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F106" w14:textId="69C84577" w:rsidR="00522304" w:rsidRPr="006453D9" w:rsidRDefault="00F86299" w:rsidP="00522304">
      <w:pPr>
        <w:pStyle w:val="MDPI11articletype"/>
      </w:pPr>
      <w:r>
        <w:t>Original Article</w:t>
      </w:r>
    </w:p>
    <w:p w14:paraId="4ADF2382" w14:textId="70044108" w:rsidR="00522304" w:rsidRPr="003B1AF1" w:rsidRDefault="004B1DFB" w:rsidP="00522304">
      <w:pPr>
        <w:pStyle w:val="MDPI12title"/>
      </w:pPr>
      <w:r w:rsidRPr="004B1DFB">
        <w:t xml:space="preserve">Dynamics of employment and unemployment during </w:t>
      </w:r>
      <w:r w:rsidR="001334AA">
        <w:t>Covid-19</w:t>
      </w:r>
      <w:r w:rsidRPr="004B1DFB">
        <w:t xml:space="preserve"> in Cotonou</w:t>
      </w:r>
    </w:p>
    <w:tbl>
      <w:tblPr>
        <w:tblpPr w:leftFromText="198" w:rightFromText="198" w:vertAnchor="page" w:horzAnchor="margin" w:tblpY="3661"/>
        <w:tblW w:w="2410" w:type="dxa"/>
        <w:tblLayout w:type="fixed"/>
        <w:tblCellMar>
          <w:left w:w="0" w:type="dxa"/>
          <w:right w:w="0" w:type="dxa"/>
        </w:tblCellMar>
        <w:tblLook w:val="04A0" w:firstRow="1" w:lastRow="0" w:firstColumn="1" w:lastColumn="0" w:noHBand="0" w:noVBand="1"/>
      </w:tblPr>
      <w:tblGrid>
        <w:gridCol w:w="2410"/>
      </w:tblGrid>
      <w:tr w:rsidR="008E1540" w:rsidRPr="006331AD" w14:paraId="55559621" w14:textId="77777777" w:rsidTr="008E1540">
        <w:tc>
          <w:tcPr>
            <w:tcW w:w="2410" w:type="dxa"/>
          </w:tcPr>
          <w:p w14:paraId="2C515B2A" w14:textId="39B508E9" w:rsidR="008E1540" w:rsidRPr="00183AB8" w:rsidRDefault="008E1540" w:rsidP="008E1540">
            <w:pPr>
              <w:pStyle w:val="MDPI61Citation"/>
              <w:spacing w:line="240" w:lineRule="exact"/>
            </w:pPr>
            <w:proofErr w:type="gramStart"/>
            <w:r w:rsidRPr="00CE0BC6">
              <w:rPr>
                <w:b/>
              </w:rPr>
              <w:t>Citation:</w:t>
            </w:r>
            <w:r w:rsidRPr="00CE0BC6">
              <w:t>,</w:t>
            </w:r>
            <w:proofErr w:type="gramEnd"/>
            <w:r w:rsidRPr="00CE0BC6">
              <w:t xml:space="preserve"> </w:t>
            </w:r>
            <w:proofErr w:type="spellStart"/>
            <w:r w:rsidR="00111214" w:rsidRPr="00CE0BC6">
              <w:t>S</w:t>
            </w:r>
            <w:r w:rsidR="001D570B" w:rsidRPr="00CE0BC6">
              <w:t>oumanou</w:t>
            </w:r>
            <w:proofErr w:type="spellEnd"/>
            <w:r w:rsidR="001D570B" w:rsidRPr="00CE0BC6">
              <w:t>, I.</w:t>
            </w:r>
            <w:r w:rsidRPr="00CE0BC6">
              <w:t xml:space="preserve">; </w:t>
            </w:r>
            <w:r w:rsidR="00111214" w:rsidRPr="00CE0BC6">
              <w:t>A</w:t>
            </w:r>
            <w:r w:rsidR="001D570B" w:rsidRPr="00CE0BC6">
              <w:t>ffo M., A</w:t>
            </w:r>
            <w:r w:rsidRPr="00CE0BC6">
              <w:t>.</w:t>
            </w:r>
            <w:r w:rsidR="007E309A" w:rsidRPr="00CE0BC6">
              <w:t xml:space="preserve">; </w:t>
            </w:r>
            <w:proofErr w:type="spellStart"/>
            <w:r w:rsidR="007E309A" w:rsidRPr="00CE0BC6">
              <w:t>Dansou</w:t>
            </w:r>
            <w:proofErr w:type="spellEnd"/>
            <w:r w:rsidR="001D570B" w:rsidRPr="00CE0BC6">
              <w:t xml:space="preserve">, </w:t>
            </w:r>
            <w:r w:rsidR="00111214" w:rsidRPr="00CE0BC6">
              <w:t>J</w:t>
            </w:r>
            <w:r w:rsidRPr="00CE0BC6">
              <w:t>.</w:t>
            </w:r>
            <w:r w:rsidR="00111214" w:rsidRPr="00CE0BC6">
              <w:t>; A</w:t>
            </w:r>
            <w:r w:rsidR="001D570B" w:rsidRPr="00CE0BC6">
              <w:t>cotcheou E., P</w:t>
            </w:r>
            <w:r w:rsidR="00111214" w:rsidRPr="00CE0BC6">
              <w:t xml:space="preserve">.; </w:t>
            </w:r>
            <w:proofErr w:type="spellStart"/>
            <w:r w:rsidR="00111214" w:rsidRPr="00CE0BC6">
              <w:t>S</w:t>
            </w:r>
            <w:r w:rsidR="0080166D" w:rsidRPr="00CE0BC6">
              <w:t>aizonou</w:t>
            </w:r>
            <w:proofErr w:type="spellEnd"/>
            <w:r w:rsidR="0080166D" w:rsidRPr="00CE0BC6">
              <w:t xml:space="preserve"> Z., J</w:t>
            </w:r>
            <w:r w:rsidR="00111214" w:rsidRPr="00CE0BC6">
              <w:t xml:space="preserve">. </w:t>
            </w:r>
            <w:r w:rsidR="00111214" w:rsidRPr="003863D1">
              <w:t xml:space="preserve">Dynamics of employment and unemployment during </w:t>
            </w:r>
            <w:r w:rsidR="001334AA">
              <w:t>Covid-19</w:t>
            </w:r>
            <w:r w:rsidR="00111214" w:rsidRPr="003863D1">
              <w:t xml:space="preserve"> in Cotonou</w:t>
            </w:r>
            <w:r w:rsidRPr="003863D1">
              <w:t xml:space="preserve">. </w:t>
            </w:r>
            <w:r>
              <w:rPr>
                <w:i/>
              </w:rPr>
              <w:t xml:space="preserve">Journal of African Population Studies </w:t>
            </w:r>
            <w:r w:rsidR="008709B3">
              <w:rPr>
                <w:b/>
              </w:rPr>
              <w:t>2026</w:t>
            </w:r>
            <w:r>
              <w:t xml:space="preserve">, </w:t>
            </w:r>
            <w:r w:rsidR="008709B3">
              <w:rPr>
                <w:i/>
              </w:rPr>
              <w:t>38(2)</w:t>
            </w:r>
            <w:r>
              <w:t xml:space="preserve">, </w:t>
            </w:r>
            <w:r w:rsidR="008709B3">
              <w:t>5314</w:t>
            </w:r>
            <w:r>
              <w:t>.</w:t>
            </w:r>
            <w:r w:rsidR="00DE1273">
              <w:t xml:space="preserve"> </w:t>
            </w:r>
            <w:r w:rsidR="00DE1273" w:rsidRPr="00DE1273">
              <w:t>https://doi.org/10.59147/3yxncm20</w:t>
            </w:r>
            <w:r>
              <w:t xml:space="preserve"> </w:t>
            </w:r>
          </w:p>
          <w:p w14:paraId="48232928" w14:textId="2252792F" w:rsidR="008E1540" w:rsidRDefault="008E1540" w:rsidP="008E1540">
            <w:pPr>
              <w:pStyle w:val="MDPI14history"/>
              <w:spacing w:before="240" w:after="240"/>
              <w:rPr>
                <w:rFonts w:ascii="SimSun" w:eastAsia="SimSun" w:hAnsi="SimSun" w:cs="SimSun"/>
                <w:lang w:eastAsia="zh-CN"/>
              </w:rPr>
            </w:pPr>
            <w:r>
              <w:t xml:space="preserve">Academic Editor: </w:t>
            </w:r>
            <w:r w:rsidR="0094100C">
              <w:t>Ngianga-Bakwin Kandala</w:t>
            </w:r>
          </w:p>
          <w:p w14:paraId="07EEC7A4" w14:textId="27FF6CA2" w:rsidR="008E1540" w:rsidRPr="00D30D71" w:rsidRDefault="008E1540" w:rsidP="008E1540">
            <w:pPr>
              <w:pStyle w:val="MDPI14history"/>
              <w:rPr>
                <w:rFonts w:ascii="SimSun" w:eastAsia="SimSun" w:hAnsi="SimSun" w:cs="SimSun"/>
              </w:rPr>
            </w:pPr>
            <w:r w:rsidRPr="00550626">
              <w:rPr>
                <w:szCs w:val="14"/>
              </w:rPr>
              <w:t xml:space="preserve">Received: </w:t>
            </w:r>
            <w:r w:rsidR="001334AA">
              <w:rPr>
                <w:szCs w:val="14"/>
              </w:rPr>
              <w:t>30 October 2024</w:t>
            </w:r>
          </w:p>
          <w:p w14:paraId="6E6D8577" w14:textId="1C556BDB" w:rsidR="008E1540" w:rsidRPr="00550626" w:rsidRDefault="008E1540" w:rsidP="008E1540">
            <w:pPr>
              <w:pStyle w:val="MDPI14history"/>
              <w:rPr>
                <w:szCs w:val="14"/>
              </w:rPr>
            </w:pPr>
            <w:r w:rsidRPr="00550626">
              <w:rPr>
                <w:szCs w:val="14"/>
              </w:rPr>
              <w:t xml:space="preserve">Accepted: </w:t>
            </w:r>
            <w:r w:rsidR="001334AA">
              <w:rPr>
                <w:szCs w:val="14"/>
              </w:rPr>
              <w:t>22 April 2026</w:t>
            </w:r>
          </w:p>
          <w:p w14:paraId="7AA60A7B" w14:textId="68B962A5" w:rsidR="008E1540" w:rsidRPr="00550626" w:rsidRDefault="008E1540" w:rsidP="008E1540">
            <w:pPr>
              <w:pStyle w:val="MDPI14history"/>
              <w:spacing w:after="240"/>
              <w:rPr>
                <w:szCs w:val="14"/>
              </w:rPr>
            </w:pPr>
            <w:r w:rsidRPr="00550626">
              <w:rPr>
                <w:szCs w:val="14"/>
              </w:rPr>
              <w:t xml:space="preserve">Published: </w:t>
            </w:r>
            <w:r w:rsidR="001334AA">
              <w:rPr>
                <w:szCs w:val="14"/>
              </w:rPr>
              <w:t>23 July 2026</w:t>
            </w:r>
          </w:p>
          <w:p w14:paraId="4EED1262" w14:textId="77777777" w:rsidR="008E1540" w:rsidRPr="006331AD" w:rsidRDefault="008E1540" w:rsidP="008E1540">
            <w:pPr>
              <w:pStyle w:val="MDPI63Notes"/>
              <w:jc w:val="both"/>
            </w:pPr>
            <w:r w:rsidRPr="006331AD">
              <w:rPr>
                <w:b/>
              </w:rPr>
              <w:t>Publisher’s Note:</w:t>
            </w:r>
            <w:r w:rsidRPr="006331AD">
              <w:t xml:space="preserve"> </w:t>
            </w:r>
            <w:r>
              <w:t>JAPS</w:t>
            </w:r>
            <w:r w:rsidRPr="006331AD">
              <w:t xml:space="preserve"> stays neutral </w:t>
            </w:r>
            <w:proofErr w:type="gramStart"/>
            <w:r w:rsidRPr="006331AD">
              <w:t>with regard to</w:t>
            </w:r>
            <w:proofErr w:type="gramEnd"/>
            <w:r w:rsidRPr="006331AD">
              <w:t xml:space="preserve"> jurisdictional claims in published maps and institutional affiliations.</w:t>
            </w:r>
          </w:p>
          <w:p w14:paraId="77E7239F" w14:textId="77777777" w:rsidR="008E1540" w:rsidRPr="006331AD" w:rsidRDefault="008E1540" w:rsidP="008E1540">
            <w:pPr>
              <w:adjustRightInd w:val="0"/>
              <w:snapToGrid w:val="0"/>
              <w:spacing w:before="240" w:line="240" w:lineRule="atLeast"/>
              <w:ind w:right="113"/>
              <w:jc w:val="left"/>
              <w:rPr>
                <w:rFonts w:eastAsia="DengXian"/>
                <w:bCs/>
                <w:sz w:val="14"/>
                <w:szCs w:val="14"/>
                <w:lang w:bidi="en-US"/>
              </w:rPr>
            </w:pPr>
            <w:r w:rsidRPr="006331AD">
              <w:rPr>
                <w:rFonts w:eastAsia="DengXian"/>
                <w:noProof/>
              </w:rPr>
              <w:drawing>
                <wp:inline distT="0" distB="0" distL="0" distR="0" wp14:anchorId="4F6D506C" wp14:editId="2FB3104F">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794E8BC9" w14:textId="1EFA2BC3" w:rsidR="008E1540" w:rsidRPr="006331AD" w:rsidRDefault="008E1540" w:rsidP="008E1540">
            <w:pPr>
              <w:adjustRightInd w:val="0"/>
              <w:snapToGrid w:val="0"/>
              <w:spacing w:before="60" w:line="240" w:lineRule="atLeast"/>
              <w:ind w:right="113"/>
              <w:rPr>
                <w:rFonts w:eastAsia="DengXian"/>
                <w:bCs/>
                <w:sz w:val="14"/>
                <w:szCs w:val="14"/>
                <w:lang w:bidi="en-US"/>
              </w:rPr>
            </w:pPr>
            <w:r w:rsidRPr="006331AD">
              <w:rPr>
                <w:rFonts w:eastAsia="DengXian"/>
                <w:b/>
                <w:bCs/>
                <w:sz w:val="14"/>
                <w:szCs w:val="14"/>
                <w:lang w:bidi="en-US"/>
              </w:rPr>
              <w:t>Copyright:</w:t>
            </w:r>
            <w:r w:rsidRPr="006331AD">
              <w:rPr>
                <w:rFonts w:eastAsia="DengXian"/>
                <w:bCs/>
                <w:sz w:val="14"/>
                <w:szCs w:val="14"/>
                <w:lang w:bidi="en-US"/>
              </w:rPr>
              <w:t xml:space="preserve"> </w:t>
            </w:r>
            <w:r>
              <w:rPr>
                <w:rFonts w:eastAsia="DengXian"/>
                <w:bCs/>
                <w:sz w:val="14"/>
                <w:szCs w:val="14"/>
                <w:lang w:bidi="en-US"/>
              </w:rPr>
              <w:t xml:space="preserve">© </w:t>
            </w:r>
            <w:r w:rsidR="00D537A3">
              <w:rPr>
                <w:rFonts w:eastAsia="DengXian"/>
                <w:bCs/>
                <w:sz w:val="14"/>
                <w:szCs w:val="14"/>
                <w:lang w:bidi="en-US"/>
              </w:rPr>
              <w:t>YYYY</w:t>
            </w:r>
            <w:r w:rsidRPr="006331AD">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6331AD">
              <w:rPr>
                <w:rFonts w:eastAsia="DengXian"/>
                <w:bCs/>
                <w:sz w:val="14"/>
                <w:szCs w:val="14"/>
                <w:lang w:bidi="en-US"/>
              </w:rPr>
              <w:t>Attribution (CC BY) license (</w:t>
            </w:r>
            <w:r>
              <w:rPr>
                <w:rFonts w:eastAsia="DengXian"/>
                <w:bCs/>
                <w:sz w:val="14"/>
                <w:szCs w:val="14"/>
                <w:lang w:bidi="en-US"/>
              </w:rPr>
              <w:t>https://</w:t>
            </w:r>
            <w:r w:rsidRPr="006331AD">
              <w:rPr>
                <w:rFonts w:eastAsia="DengXian"/>
                <w:bCs/>
                <w:sz w:val="14"/>
                <w:szCs w:val="14"/>
                <w:lang w:bidi="en-US"/>
              </w:rPr>
              <w:t>creativecommons.org/licenses/by/4.0/).</w:t>
            </w:r>
          </w:p>
        </w:tc>
      </w:tr>
    </w:tbl>
    <w:p w14:paraId="6D621222" w14:textId="7D51E69D" w:rsidR="00904094" w:rsidRPr="00B07D67" w:rsidRDefault="00402003" w:rsidP="00522304">
      <w:pPr>
        <w:pStyle w:val="MDPI13authornames"/>
      </w:pPr>
      <w:r w:rsidRPr="00B07D67">
        <w:t>Imourana SOUMANOU</w:t>
      </w:r>
      <w:r w:rsidR="00985BEB" w:rsidRPr="00B07D67">
        <w:t>*</w:t>
      </w:r>
      <w:r w:rsidR="00985BEB" w:rsidRPr="00B07D67">
        <w:rPr>
          <w:vertAlign w:val="superscript"/>
        </w:rPr>
        <w:t>4</w:t>
      </w:r>
      <w:r w:rsidRPr="00B07D67">
        <w:t xml:space="preserve">, Alphonse </w:t>
      </w:r>
      <w:proofErr w:type="spellStart"/>
      <w:r w:rsidRPr="00B07D67">
        <w:t>Mingnimon</w:t>
      </w:r>
      <w:proofErr w:type="spellEnd"/>
      <w:r w:rsidRPr="00B07D67">
        <w:t xml:space="preserve"> AFFO</w:t>
      </w:r>
      <w:r w:rsidR="00572D2E" w:rsidRPr="00B07D67">
        <w:rPr>
          <w:vertAlign w:val="superscript"/>
        </w:rPr>
        <w:t>1,</w:t>
      </w:r>
      <w:proofErr w:type="gramStart"/>
      <w:r w:rsidR="00572D2E" w:rsidRPr="00B07D67">
        <w:rPr>
          <w:vertAlign w:val="superscript"/>
        </w:rPr>
        <w:t>2</w:t>
      </w:r>
      <w:r w:rsidR="00B70A7A" w:rsidRPr="00B07D67">
        <w:rPr>
          <w:vertAlign w:val="superscript"/>
        </w:rPr>
        <w:t xml:space="preserve"> </w:t>
      </w:r>
      <w:r w:rsidRPr="00B07D67">
        <w:t>,</w:t>
      </w:r>
      <w:proofErr w:type="gramEnd"/>
      <w:r w:rsidR="00111214" w:rsidRPr="00B07D67">
        <w:t xml:space="preserve"> Justin DANSOU</w:t>
      </w:r>
      <w:r w:rsidR="00111214" w:rsidRPr="00B07D67">
        <w:rPr>
          <w:vertAlign w:val="superscript"/>
        </w:rPr>
        <w:t>2,3</w:t>
      </w:r>
      <w:r w:rsidR="00111214" w:rsidRPr="00B07D67">
        <w:t>,</w:t>
      </w:r>
      <w:r w:rsidRPr="00B07D67">
        <w:t xml:space="preserve"> Pacôme </w:t>
      </w:r>
      <w:proofErr w:type="spellStart"/>
      <w:r w:rsidRPr="00B07D67">
        <w:t>Evènakpon</w:t>
      </w:r>
      <w:proofErr w:type="spellEnd"/>
      <w:r w:rsidRPr="00B07D67">
        <w:t xml:space="preserve"> ACOTCHEOU</w:t>
      </w:r>
      <w:r w:rsidR="00572D2E" w:rsidRPr="00B07D67">
        <w:rPr>
          <w:vertAlign w:val="superscript"/>
        </w:rPr>
        <w:t>2,4</w:t>
      </w:r>
      <w:r w:rsidRPr="00B07D67">
        <w:t>,</w:t>
      </w:r>
      <w:r w:rsidR="008C1C5A" w:rsidRPr="00B07D67">
        <w:t xml:space="preserve"> </w:t>
      </w:r>
      <w:r w:rsidRPr="00B07D67">
        <w:t>Jacques Zinsou SAIZONOU</w:t>
      </w:r>
      <w:r w:rsidR="00572D2E" w:rsidRPr="00B07D67">
        <w:rPr>
          <w:vertAlign w:val="superscript"/>
        </w:rPr>
        <w:t>2</w:t>
      </w:r>
      <w:r w:rsidR="00E607F0" w:rsidRPr="00B07D67">
        <w:t xml:space="preserve"> </w:t>
      </w:r>
    </w:p>
    <w:p w14:paraId="1C02701B" w14:textId="768A13FA" w:rsidR="00522304" w:rsidRPr="0072203D" w:rsidRDefault="00B670B5" w:rsidP="00522304">
      <w:pPr>
        <w:pStyle w:val="MDPI16affiliation"/>
        <w:rPr>
          <w:lang w:val="fr-FR"/>
        </w:rPr>
      </w:pPr>
      <w:r w:rsidRPr="0072203D">
        <w:rPr>
          <w:vertAlign w:val="superscript"/>
          <w:lang w:val="fr-FR"/>
        </w:rPr>
        <w:t>1</w:t>
      </w:r>
      <w:r w:rsidR="00522304" w:rsidRPr="0072203D">
        <w:rPr>
          <w:lang w:val="fr-FR"/>
        </w:rPr>
        <w:tab/>
      </w:r>
      <w:r w:rsidR="0072203D" w:rsidRPr="0072203D">
        <w:rPr>
          <w:lang w:val="fr-FR"/>
        </w:rPr>
        <w:t>Centre de Formation et de Recherche en matière de Population (CEFORP), Université d’Abomey-Calavi (UAC), Bénin</w:t>
      </w:r>
      <w:r w:rsidR="0072203D">
        <w:rPr>
          <w:lang w:val="fr-FR"/>
        </w:rPr>
        <w:t xml:space="preserve"> </w:t>
      </w:r>
    </w:p>
    <w:p w14:paraId="2CD9A1F6" w14:textId="2EA1DE11" w:rsidR="0072203D" w:rsidRPr="0072203D" w:rsidRDefault="00F83C2B" w:rsidP="00522304">
      <w:pPr>
        <w:pStyle w:val="MDPI16affiliation"/>
        <w:rPr>
          <w:lang w:val="fr-FR"/>
        </w:rPr>
      </w:pPr>
      <w:r w:rsidRPr="00F83C2B">
        <w:rPr>
          <w:vertAlign w:val="superscript"/>
          <w:lang w:val="fr-FR"/>
        </w:rPr>
        <w:t>2</w:t>
      </w:r>
      <w:r>
        <w:rPr>
          <w:lang w:val="fr-FR"/>
        </w:rPr>
        <w:tab/>
      </w:r>
      <w:r w:rsidRPr="00F83C2B">
        <w:rPr>
          <w:lang w:val="fr-FR"/>
        </w:rPr>
        <w:t xml:space="preserve">Groupe de Recherche en Population Santé et Développement (GRPSD) </w:t>
      </w:r>
    </w:p>
    <w:p w14:paraId="1BF33CDB" w14:textId="04D749B8" w:rsidR="004B108E" w:rsidRDefault="00F83C2B" w:rsidP="00985BEB">
      <w:pPr>
        <w:pStyle w:val="MDPI16affiliation"/>
        <w:rPr>
          <w:lang w:val="fr-FR"/>
        </w:rPr>
      </w:pPr>
      <w:r w:rsidRPr="00F83C2B">
        <w:rPr>
          <w:vertAlign w:val="superscript"/>
          <w:lang w:val="fr-FR"/>
        </w:rPr>
        <w:t>3</w:t>
      </w:r>
      <w:r w:rsidR="00522304" w:rsidRPr="00F83C2B">
        <w:rPr>
          <w:lang w:val="fr-FR"/>
        </w:rPr>
        <w:tab/>
      </w:r>
      <w:r w:rsidRPr="00F83C2B">
        <w:rPr>
          <w:lang w:val="fr-FR"/>
        </w:rPr>
        <w:t xml:space="preserve">Ecole Nationale de Statistique, de Planification et de Démographie (ENSPD), </w:t>
      </w:r>
      <w:proofErr w:type="spellStart"/>
      <w:r w:rsidRPr="00F83C2B">
        <w:rPr>
          <w:lang w:val="fr-FR"/>
        </w:rPr>
        <w:t>Unversité</w:t>
      </w:r>
      <w:proofErr w:type="spellEnd"/>
      <w:r w:rsidRPr="00F83C2B">
        <w:rPr>
          <w:lang w:val="fr-FR"/>
        </w:rPr>
        <w:t xml:space="preserve"> de Parakou, Bénin</w:t>
      </w:r>
      <w:r w:rsidR="00A76328">
        <w:rPr>
          <w:lang w:val="fr-FR"/>
        </w:rPr>
        <w:t xml:space="preserve"> </w:t>
      </w:r>
    </w:p>
    <w:p w14:paraId="024461FD" w14:textId="156A3977" w:rsidR="004B108E" w:rsidRPr="00E67738" w:rsidRDefault="00985BEB" w:rsidP="00522304">
      <w:pPr>
        <w:pStyle w:val="MDPI16affiliation"/>
      </w:pPr>
      <w:r>
        <w:rPr>
          <w:vertAlign w:val="superscript"/>
        </w:rPr>
        <w:t>4</w:t>
      </w:r>
      <w:r w:rsidR="004B108E" w:rsidRPr="00E67738">
        <w:tab/>
      </w:r>
      <w:r w:rsidR="008E59C2" w:rsidRPr="00B07D67">
        <w:t xml:space="preserve">Université </w:t>
      </w:r>
      <w:proofErr w:type="spellStart"/>
      <w:r w:rsidR="008E59C2" w:rsidRPr="00B07D67">
        <w:t>d’Abomey-Calavi</w:t>
      </w:r>
      <w:proofErr w:type="spellEnd"/>
      <w:r w:rsidR="008E59C2" w:rsidRPr="00B07D67">
        <w:t xml:space="preserve"> (UAC)</w:t>
      </w:r>
      <w:r w:rsidR="008E59C2">
        <w:t xml:space="preserve"> and </w:t>
      </w:r>
      <w:r w:rsidRPr="00E67738">
        <w:t>African School of Econom</w:t>
      </w:r>
      <w:r w:rsidR="00E67738">
        <w:t>ics</w:t>
      </w:r>
      <w:r>
        <w:t xml:space="preserve"> (ASE)</w:t>
      </w:r>
      <w:r w:rsidR="004B108E" w:rsidRPr="00E67738">
        <w:t>, B</w:t>
      </w:r>
      <w:r>
        <w:t>e</w:t>
      </w:r>
      <w:r w:rsidR="004B108E" w:rsidRPr="00E67738">
        <w:t xml:space="preserve">nin </w:t>
      </w:r>
    </w:p>
    <w:p w14:paraId="4B6E03A9" w14:textId="6251CBCB" w:rsidR="00522304" w:rsidRPr="00E67738" w:rsidRDefault="00522304" w:rsidP="00D60967">
      <w:pPr>
        <w:spacing w:line="240" w:lineRule="auto"/>
        <w:jc w:val="left"/>
      </w:pPr>
      <w:r w:rsidRPr="00E67738">
        <w:rPr>
          <w:b/>
        </w:rPr>
        <w:t>*</w:t>
      </w:r>
      <w:r w:rsidRPr="00E67738">
        <w:rPr>
          <w:rFonts w:eastAsia="Times New Roman"/>
          <w:sz w:val="16"/>
          <w:szCs w:val="18"/>
          <w:lang w:eastAsia="de-DE" w:bidi="en-US"/>
        </w:rPr>
        <w:t>Correspondence:</w:t>
      </w:r>
      <w:r w:rsidR="00985BEB" w:rsidRPr="00E67738">
        <w:rPr>
          <w:rFonts w:eastAsia="Times New Roman"/>
          <w:sz w:val="16"/>
          <w:szCs w:val="18"/>
          <w:lang w:eastAsia="de-DE" w:bidi="en-US"/>
        </w:rPr>
        <w:t xml:space="preserve"> </w:t>
      </w:r>
      <w:hyperlink r:id="rId9" w:history="1">
        <w:r w:rsidR="00D60967" w:rsidRPr="00A00F89">
          <w:rPr>
            <w:rStyle w:val="Hyperlink"/>
            <w:rFonts w:eastAsia="Times New Roman"/>
            <w:sz w:val="16"/>
            <w:szCs w:val="18"/>
            <w:lang w:eastAsia="de-DE" w:bidi="en-US"/>
          </w:rPr>
          <w:t>imouranaabdoulaye@gmail.com</w:t>
        </w:r>
      </w:hyperlink>
      <w:r w:rsidR="00D60967">
        <w:rPr>
          <w:rFonts w:eastAsia="Times New Roman"/>
          <w:sz w:val="16"/>
          <w:szCs w:val="18"/>
          <w:lang w:eastAsia="de-DE" w:bidi="en-US"/>
        </w:rPr>
        <w:t xml:space="preserve"> </w:t>
      </w:r>
      <w:r w:rsidRPr="00E67738">
        <w:t xml:space="preserve">; Tel.: </w:t>
      </w:r>
      <w:r w:rsidR="00B70A7A" w:rsidRPr="00E67738">
        <w:t>+229 640</w:t>
      </w:r>
      <w:r w:rsidR="00985BEB" w:rsidRPr="00E67738">
        <w:t>2</w:t>
      </w:r>
      <w:r w:rsidR="00B70A7A" w:rsidRPr="00E67738">
        <w:t xml:space="preserve"> </w:t>
      </w:r>
      <w:r w:rsidR="00985BEB" w:rsidRPr="00E67738">
        <w:t>0274</w:t>
      </w:r>
    </w:p>
    <w:p w14:paraId="1C2188DA" w14:textId="301B80B3" w:rsidR="004B1DFB" w:rsidRPr="004B1DFB" w:rsidRDefault="00522304" w:rsidP="004B1DFB">
      <w:pPr>
        <w:pStyle w:val="MDPI17abstract"/>
      </w:pPr>
      <w:r w:rsidRPr="00550626">
        <w:rPr>
          <w:b/>
          <w:szCs w:val="18"/>
        </w:rPr>
        <w:t xml:space="preserve">Abstract: </w:t>
      </w:r>
      <w:r w:rsidR="004B1DFB">
        <w:t xml:space="preserve">The </w:t>
      </w:r>
      <w:r w:rsidR="001334AA">
        <w:t>Covid-19</w:t>
      </w:r>
      <w:r w:rsidR="004B1DFB">
        <w:t xml:space="preserve"> disrupted economic activities worldwide, significantly impacting labor markets. This research aims to analyze the dynamics of employment and unemployment during </w:t>
      </w:r>
      <w:r w:rsidR="001334AA">
        <w:t>Covid-19</w:t>
      </w:r>
      <w:r w:rsidR="004B1DFB">
        <w:t xml:space="preserve"> in Cotonou, using data from the biographical survey of the Rise Benin project. The survey was conducted on a sample of 1172 individuals</w:t>
      </w:r>
      <w:r w:rsidR="004B1DFB" w:rsidRPr="008C7F59">
        <w:rPr>
          <w:color w:val="FF0000"/>
        </w:rPr>
        <w:t xml:space="preserve"> </w:t>
      </w:r>
      <w:r w:rsidR="004B1DFB">
        <w:t xml:space="preserve">in Cotonou. Cox regression analysis was used to analyze the factors influencing employment and unemployment dynamics during the pandemic. </w:t>
      </w:r>
      <w:r w:rsidR="008C7F59">
        <w:t>D</w:t>
      </w:r>
      <w:r w:rsidR="004B1DFB">
        <w:t xml:space="preserve">escriptive results reveal an inverse relationship between employment and unemployment during the </w:t>
      </w:r>
      <w:r w:rsidR="001334AA">
        <w:t>Covid-19</w:t>
      </w:r>
      <w:r w:rsidR="004B1DFB">
        <w:t xml:space="preserve"> pandemic, with employment levels struggling to cover the unemployment gap in an economy dominated by the non-formal sector and service activities. Econometric analyses identify gender, education level, marital status, sector of activity, socio-professional category and age as the main determinants influencing the duration of employment and unemployment. Women were more affected by unemployment and remained job</w:t>
      </w:r>
      <w:r w:rsidR="00A82975">
        <w:t xml:space="preserve"> </w:t>
      </w:r>
      <w:r w:rsidR="004B1DFB">
        <w:t xml:space="preserve">less for longer compared to men, particularly in the service sector. Being female, single, working in the service sector and being under 30 years old increase the likelihood of unemployed during the health crisis. Post-pandemic recovery measures struggled to cushion the shock, as they predominantly focused on formally registered businesses rather than households. The </w:t>
      </w:r>
      <w:r w:rsidR="001334AA">
        <w:t>Covid-19</w:t>
      </w:r>
      <w:r w:rsidR="004B1DFB">
        <w:t xml:space="preserve"> pandemic highlighted the vulnerability of Benin’s non-formal sector.</w:t>
      </w:r>
    </w:p>
    <w:p w14:paraId="50566DAF" w14:textId="701FE7D8" w:rsidR="00522304" w:rsidRPr="00550626" w:rsidRDefault="00522304" w:rsidP="00522304">
      <w:pPr>
        <w:pStyle w:val="MDPI18keywords"/>
        <w:rPr>
          <w:szCs w:val="18"/>
        </w:rPr>
      </w:pPr>
      <w:r w:rsidRPr="00550626">
        <w:rPr>
          <w:b/>
          <w:szCs w:val="18"/>
        </w:rPr>
        <w:t xml:space="preserve">Keywords: </w:t>
      </w:r>
      <w:r w:rsidR="00BB79B9" w:rsidRPr="00BB79B9">
        <w:rPr>
          <w:szCs w:val="18"/>
        </w:rPr>
        <w:t xml:space="preserve">Dynamics, Employment, Unemployment, </w:t>
      </w:r>
      <w:r w:rsidR="001334AA">
        <w:rPr>
          <w:szCs w:val="18"/>
        </w:rPr>
        <w:t>Covid-19</w:t>
      </w:r>
      <w:r w:rsidR="00BB79B9" w:rsidRPr="00BB79B9">
        <w:rPr>
          <w:szCs w:val="18"/>
        </w:rPr>
        <w:t>, Cotonou</w:t>
      </w:r>
      <w:r w:rsidRPr="00D945EC">
        <w:rPr>
          <w:szCs w:val="18"/>
        </w:rPr>
        <w:t>.</w:t>
      </w:r>
    </w:p>
    <w:p w14:paraId="1EBABEA0" w14:textId="77777777" w:rsidR="00522304" w:rsidRPr="00550626" w:rsidRDefault="00522304" w:rsidP="00522304">
      <w:pPr>
        <w:pStyle w:val="MDPI19line"/>
      </w:pPr>
    </w:p>
    <w:p w14:paraId="1F0211A3" w14:textId="77777777" w:rsidR="00747AE4" w:rsidRDefault="00747AE4">
      <w:pPr>
        <w:spacing w:line="240" w:lineRule="auto"/>
        <w:jc w:val="left"/>
        <w:rPr>
          <w:rFonts w:eastAsia="Times New Roman"/>
          <w:b/>
          <w:snapToGrid w:val="0"/>
          <w:szCs w:val="22"/>
          <w:lang w:bidi="en-US"/>
        </w:rPr>
      </w:pPr>
      <w:r>
        <w:br w:type="page"/>
      </w:r>
    </w:p>
    <w:p w14:paraId="4F0625E7" w14:textId="7246BE5E" w:rsidR="00522304" w:rsidRDefault="00522304" w:rsidP="008E1540">
      <w:pPr>
        <w:pStyle w:val="MDPI21heading1"/>
        <w:ind w:left="0"/>
        <w:rPr>
          <w:lang w:eastAsia="zh-CN"/>
        </w:rPr>
      </w:pPr>
      <w:r w:rsidRPr="007F2582">
        <w:rPr>
          <w:lang w:eastAsia="zh-CN"/>
        </w:rPr>
        <w:lastRenderedPageBreak/>
        <w:t>1. Introduction</w:t>
      </w:r>
    </w:p>
    <w:p w14:paraId="5A0C6932" w14:textId="508585BB" w:rsidR="00CC4AD2" w:rsidRDefault="00CC4AD2" w:rsidP="008E1540">
      <w:pPr>
        <w:pStyle w:val="MDPI31text"/>
        <w:ind w:left="0" w:firstLine="0"/>
      </w:pPr>
      <w:r>
        <w:t>The issue of employability, which is at the core of global development concerns, is embedded in the Sustainable Development Goals (SDGs). SDG 8, which focuses on decent work and economic growth, emphasizes the importance of promoting sustained, inclusive, and sustainable economic growth while promoting full and productive employment and decent work for all. This goal acknowledges that employability goes beyond job creation to include skills development, social inclusion</w:t>
      </w:r>
      <w:r w:rsidR="00592C10">
        <w:t>,</w:t>
      </w:r>
      <w:r>
        <w:t xml:space="preserve"> and the promotion of equitable working environments. In Africa, particularly in low-income countries such as Benin, the issue of employability is critical. Socio-economic dynamics require targeted policies that improve workers’ skills, create sustainable employment opportunities, and strengthen communities’ resilience to economic fluctuations and crisis situations</w:t>
      </w:r>
      <w:r w:rsidR="00246CE6">
        <w:t xml:space="preserve"> </w:t>
      </w:r>
      <w:r w:rsidR="001641BB">
        <w:fldChar w:fldCharType="begin"/>
      </w:r>
      <w:r w:rsidR="005270B2">
        <w:instrText xml:space="preserve"> ADDIN ZOTERO_ITEM CSL_CITATION {"citationID":"q3m9TdWS","properties":{"formattedCitation":"[1]","plainCitation":"[1]","noteIndex":0},"citationItems":[{"id":1203,"uris":["http://zotero.org/users/4090594/items/79XXUH3Y"],"itemData":{"id":1203,"type":"book","DOI":"10.1787/9789264308817-en","ISBN":"978-92-64-30880-0","language":"en","publisher":"OECD","source":"DOI.org (Crossref)","title":"Good Jobs for All in a Changing World of Work: The OECD Jobs Strategy","title-short":"Good Jobs for All in a Changing World of Work","URL":"https://www.oecd-ilibrary.org/social-issues-migration-health/good-jobs-for-all-in-a-changing-world-of-work_9789264308817-en","author":[{"literal":"OECD"}],"accessed":{"date-parts":[["2024",10,31]]},"issued":{"date-parts":[["2018",12,4]]}}}],"schema":"https://github.com/citation-style-language/schema/raw/master/csl-citation.json"} </w:instrText>
      </w:r>
      <w:r w:rsidR="001641BB">
        <w:fldChar w:fldCharType="separate"/>
      </w:r>
      <w:r w:rsidR="001641BB" w:rsidRPr="001641BB">
        <w:t>[1]</w:t>
      </w:r>
      <w:r w:rsidR="001641BB">
        <w:fldChar w:fldCharType="end"/>
      </w:r>
      <w:r>
        <w:t>. Vulnerability to economic crises is particularly pronounced in precarious and non-formal sectors, where workers are disproportionately affected by the lack of social protection</w:t>
      </w:r>
      <w:r w:rsidR="005F3A1B">
        <w:t xml:space="preserve"> </w:t>
      </w:r>
      <w:r w:rsidR="002B2A80">
        <w:fldChar w:fldCharType="begin"/>
      </w:r>
      <w:r w:rsidR="005270B2">
        <w:instrText xml:space="preserve"> ADDIN ZOTERO_ITEM CSL_CITATION {"citationID":"1py4p3NM","properties":{"formattedCitation":"[2]","plainCitation":"[2]","noteIndex":0},"citationItems":[{"id":1204,"uris":["http://zotero.org/users/4090594/items/JE38BR22"],"itemData":{"id":1204,"type":"report","language":"eng","note":"OCLC: 1368890440","publisher":"ILO","publisher-place":"Geneva","source":"Open WorldCat","title":"Report on employment in Africa (Re-Africa): tackling the youth employment challenge","title-short":"Report on employment in Africa (Re-Africa)","URL":"https://www.ilo.org/media/396341/download","author":[{"literal":"ILO"}],"issued":{"date-parts":[["2020"]]}}}],"schema":"https://github.com/citation-style-language/schema/raw/master/csl-citation.json"} </w:instrText>
      </w:r>
      <w:r w:rsidR="002B2A80">
        <w:fldChar w:fldCharType="separate"/>
      </w:r>
      <w:r w:rsidR="002B2A80" w:rsidRPr="002B2A80">
        <w:t>[2]</w:t>
      </w:r>
      <w:r w:rsidR="002B2A80">
        <w:fldChar w:fldCharType="end"/>
      </w:r>
      <w:r>
        <w:t>. The emergence of the Coronavirus Disease 2019 (</w:t>
      </w:r>
      <w:r w:rsidR="001334AA">
        <w:t>Covid-19</w:t>
      </w:r>
      <w:r>
        <w:t xml:space="preserve">) pandemic revealed pre-existing vulnerabilities and caused economic disruptions that profoundly altered employment and unemployment dynamics. According to the International </w:t>
      </w:r>
      <w:r w:rsidR="00592C10">
        <w:t>Labor</w:t>
      </w:r>
      <w:r>
        <w:t xml:space="preserve"> Organization (ILO), the global unemployment rate increased by 8.8% in 2020, representing the largest annual increase since the 2009 financial crisis</w:t>
      </w:r>
      <w:r w:rsidR="00037FF4">
        <w:t xml:space="preserve"> </w:t>
      </w:r>
      <w:r w:rsidR="00037FF4">
        <w:fldChar w:fldCharType="begin"/>
      </w:r>
      <w:r w:rsidR="005270B2">
        <w:instrText xml:space="preserve"> ADDIN ZOTERO_ITEM CSL_CITATION {"citationID":"YcjJXbLP","properties":{"formattedCitation":"[3]","plainCitation":"[3]","noteIndex":0},"citationItems":[{"id":1197,"uris":["http://zotero.org/users/4090594/items/5FZJCUKK"],"itemData":{"id":1197,"type":"report","collection-title":"ILO Monitor 1st Edition","page":"15","publisher-place":"Geneva","title":"COVID-19 and the world of work: Impact and policy responses","URL":"https://www.ilo.org/media/9996/download","author":[{"literal":"ILO"}],"issued":{"date-parts":[["2020",3,18]]}}}],"schema":"https://github.com/citation-style-language/schema/raw/master/csl-citation.json"} </w:instrText>
      </w:r>
      <w:r w:rsidR="00037FF4">
        <w:fldChar w:fldCharType="separate"/>
      </w:r>
      <w:r w:rsidR="001641BB" w:rsidRPr="001641BB">
        <w:t>[3]</w:t>
      </w:r>
      <w:r w:rsidR="00037FF4">
        <w:fldChar w:fldCharType="end"/>
      </w:r>
      <w:r>
        <w:t xml:space="preserve">. The situation in Benin was </w:t>
      </w:r>
      <w:proofErr w:type="gramStart"/>
      <w:r>
        <w:t>similar to</w:t>
      </w:r>
      <w:proofErr w:type="gramEnd"/>
      <w:r>
        <w:t xml:space="preserve"> that in many countries where </w:t>
      </w:r>
      <w:r w:rsidR="001334AA">
        <w:t>COVID-19</w:t>
      </w:r>
      <w:r>
        <w:t xml:space="preserve"> rapidly changed the economic landscape. Sectors that had previously demonstrated robust growth were significantly impacted, with notable consequences for the labor market. Firstly, the pandemic exacerbated pre-existing inequalities in labor and employment markets. Secondly, it has accelerated certain structural processes already underway, highlighting the incongruities and problems associated with the socio-economic transformations of the last thirty or forty years, such as globalization and the development model as it has been conceived and implemented to date</w:t>
      </w:r>
      <w:r w:rsidR="00EC2FB2">
        <w:t xml:space="preserve"> </w:t>
      </w:r>
      <w:r w:rsidR="00D816FD">
        <w:fldChar w:fldCharType="begin"/>
      </w:r>
      <w:r w:rsidR="001641BB">
        <w:instrText xml:space="preserve"> ADDIN ZOTERO_ITEM CSL_CITATION {"citationID":"yCtNPCNd","properties":{"formattedCitation":"[4]","plainCitation":"[4]","noteIndex":0},"citationItems":[{"id":888,"uris":["http://zotero.org/users/4090594/items/BECUGFZP"],"itemData":{"id":888,"type":"article-journal","container-title":"Interventions économiques","DOI":"10.4000/interventionseconomiques.14725","ISSN":"0715-3570, 1710-7377","issue":"66","journalAbbreviation":"interventionseconomiques","source":"DOI.org (Crossref)","title":"Covid 19 : Quels effets sur le travail et l’emploi ?","title-short":"Covid 19","URL":"http://journals.openedition.org/interventionseconomiques/14725","author":[{"family":"Alberio","given":"Marco"},{"family":"Tremblay","given":"Diane-Gabrielle"}],"accessed":{"date-parts":[["2024",4,29]]},"issued":{"date-parts":[["2021",6,11]]}}}],"schema":"https://github.com/citation-style-language/schema/raw/master/csl-citation.json"} </w:instrText>
      </w:r>
      <w:r w:rsidR="00D816FD">
        <w:fldChar w:fldCharType="separate"/>
      </w:r>
      <w:r w:rsidR="001641BB" w:rsidRPr="001641BB">
        <w:t>[4]</w:t>
      </w:r>
      <w:r w:rsidR="00D816FD">
        <w:fldChar w:fldCharType="end"/>
      </w:r>
      <w:r>
        <w:t>. As a result, the implementation of health measures, travel restrictions</w:t>
      </w:r>
      <w:r w:rsidR="00592C10">
        <w:t>,</w:t>
      </w:r>
      <w:r>
        <w:t xml:space="preserve"> and economic contraction has resulted in significant disruptions across various sectors, including tourism, hospitality, and trade. This has placed a considerable number of workers in a vulnerable and precarious situation. In this context, analyzing the dynamics of employment and unemployment during the pandemic period becomes imperative. Using retrospective data, this </w:t>
      </w:r>
      <w:r w:rsidR="00425FD7">
        <w:t>paper</w:t>
      </w:r>
      <w:r>
        <w:t xml:space="preserve"> seeks to better understand the specific repercussions of the </w:t>
      </w:r>
      <w:r w:rsidR="001334AA">
        <w:t>COVID-19</w:t>
      </w:r>
      <w:r>
        <w:t xml:space="preserve"> pandemic on the labor market in Cotonou, southern Benin. The </w:t>
      </w:r>
      <w:r w:rsidR="00425FD7">
        <w:t>paper</w:t>
      </w:r>
      <w:r>
        <w:t xml:space="preserve"> is divided into three parts: a description of the socio-demographic characteristics of the target population, an analysis of employment and unemployment trends during the </w:t>
      </w:r>
      <w:r w:rsidR="001334AA">
        <w:t>COVID-19</w:t>
      </w:r>
      <w:r>
        <w:t xml:space="preserve"> period, and an exploration of the main factors explaining transitions between different socio-professional states. </w:t>
      </w:r>
      <w:r w:rsidRPr="00D816FD">
        <w:t xml:space="preserve">The primary objective is to analyze how employment and unemployment dynamics evolved in Cotonou during the </w:t>
      </w:r>
      <w:r w:rsidR="001334AA">
        <w:t>Covid-19</w:t>
      </w:r>
      <w:r w:rsidRPr="00D816FD">
        <w:t xml:space="preserve"> pandemic.</w:t>
      </w:r>
      <w:r>
        <w:t xml:space="preserve"> </w:t>
      </w:r>
    </w:p>
    <w:p w14:paraId="6718C426" w14:textId="787163CF" w:rsidR="00402003" w:rsidRDefault="00402003" w:rsidP="008E1540">
      <w:pPr>
        <w:pStyle w:val="MDPI31text"/>
        <w:ind w:left="0" w:firstLine="0"/>
      </w:pPr>
    </w:p>
    <w:p w14:paraId="310EE6D3" w14:textId="4C471F5E" w:rsidR="00402003" w:rsidRPr="006E1C73" w:rsidRDefault="00402003" w:rsidP="008E1540">
      <w:pPr>
        <w:pStyle w:val="MDPI31text"/>
        <w:ind w:left="0" w:firstLine="0"/>
        <w:rPr>
          <w:b/>
          <w:bCs/>
          <w:i/>
          <w:iCs/>
        </w:rPr>
      </w:pPr>
      <w:r w:rsidRPr="006E1C73">
        <w:rPr>
          <w:b/>
          <w:bCs/>
          <w:i/>
          <w:iCs/>
        </w:rPr>
        <w:t>Background of the Study</w:t>
      </w:r>
    </w:p>
    <w:p w14:paraId="0A9D9478" w14:textId="4EF7AC57" w:rsidR="00253A94" w:rsidRPr="00C90519" w:rsidRDefault="00402003" w:rsidP="008E1540">
      <w:pPr>
        <w:pStyle w:val="MDPI31text"/>
        <w:ind w:left="0" w:firstLine="0"/>
      </w:pPr>
      <w:r>
        <w:t xml:space="preserve">The </w:t>
      </w:r>
      <w:r w:rsidR="001334AA">
        <w:t>COVID-19</w:t>
      </w:r>
      <w:r>
        <w:t xml:space="preserve"> pandemic, which began in late 2019, caused unprecedented upheaval in the global economy, affecting all sectors </w:t>
      </w:r>
      <w:r w:rsidR="0018788B">
        <w:t xml:space="preserve">and </w:t>
      </w:r>
      <w:r>
        <w:t xml:space="preserve">levels of development. The loss of human life was the most immediate consequence, as humanity scrambled to protect itself. However, the health crisis also had far-reaching effects beyond public health. The labor market was one of the sectors most affected by the global health crisis caused by </w:t>
      </w:r>
      <w:r w:rsidR="001334AA">
        <w:t>Covid-19</w:t>
      </w:r>
      <w:r>
        <w:t xml:space="preserve">. One of the most visible consequences of this health crisis was the labor market, with the massive deterioration in employment and the increase in unemployment that affected millions of workers around the world. This situation has highlighted the structural vulnerabilities and social inequalities that characterize </w:t>
      </w:r>
      <w:proofErr w:type="spellStart"/>
      <w:r>
        <w:t>labour</w:t>
      </w:r>
      <w:proofErr w:type="spellEnd"/>
      <w:r>
        <w:t xml:space="preserve"> markets worldwide, underscoring the major challenges they face in ensuring a sustainable and inclusive recovery. According to the International </w:t>
      </w:r>
      <w:proofErr w:type="spellStart"/>
      <w:r>
        <w:t>Labour</w:t>
      </w:r>
      <w:proofErr w:type="spellEnd"/>
      <w:r>
        <w:t xml:space="preserve"> Office </w:t>
      </w:r>
      <w:r w:rsidR="00D816FD">
        <w:fldChar w:fldCharType="begin"/>
      </w:r>
      <w:r w:rsidR="005270B2">
        <w:instrText xml:space="preserve"> ADDIN ZOTERO_ITEM CSL_CITATION {"citationID":"9MTdvkUu","properties":{"formattedCitation":"[3]","plainCitation":"[3]","noteIndex":0},"citationItems":[{"id":1197,"uris":["http://zotero.org/users/4090594/items/5FZJCUKK"],"itemData":{"id":1197,"type":"report","collection-title":"ILO Monitor 1st Edition","page":"15","publisher-place":"Geneva","title":"COVID-19 and the world of work: Impact and policy responses","URL":"https://www.ilo.org/media/9996/download","author":[{"literal":"ILO"}],"issued":{"date-parts":[["2020",3,18]]}}}],"schema":"https://github.com/citation-style-language/schema/raw/master/csl-citation.json"} </w:instrText>
      </w:r>
      <w:r w:rsidR="00D816FD">
        <w:fldChar w:fldCharType="separate"/>
      </w:r>
      <w:r w:rsidR="001641BB" w:rsidRPr="001641BB">
        <w:t>[3]</w:t>
      </w:r>
      <w:r w:rsidR="00D816FD">
        <w:fldChar w:fldCharType="end"/>
      </w:r>
      <w:r>
        <w:t>, the crisis led to increased unemployment, underemployment</w:t>
      </w:r>
      <w:r w:rsidR="00592C10">
        <w:t>,</w:t>
      </w:r>
      <w:r>
        <w:t xml:space="preserve"> and inactivity, resulting in income losses for workers, their families</w:t>
      </w:r>
      <w:r w:rsidR="0018788B">
        <w:t>,</w:t>
      </w:r>
      <w:r>
        <w:t xml:space="preserve"> and enterprises. In addition to the loss of working hours, </w:t>
      </w:r>
      <w:r w:rsidR="001334AA">
        <w:t>COVID-19</w:t>
      </w:r>
      <w:r>
        <w:t xml:space="preserve"> disrupted </w:t>
      </w:r>
      <w:r w:rsidR="00592C10">
        <w:t xml:space="preserve">the </w:t>
      </w:r>
      <w:r>
        <w:t xml:space="preserve">supply chain and triggered business bankruptcies. In its annual report, the ILO noted an 8.8 percent decline in working hours in 2020 compared to the fourth quarter of 2019, equivalent to the loss of 255 million </w:t>
      </w:r>
      <w:r w:rsidRPr="00E846F5">
        <w:t xml:space="preserve">full-time jobs </w:t>
      </w:r>
      <w:r w:rsidR="00D816FD" w:rsidRPr="00E846F5">
        <w:fldChar w:fldCharType="begin"/>
      </w:r>
      <w:r w:rsidR="005270B2">
        <w:instrText xml:space="preserve"> ADDIN ZOTERO_ITEM CSL_CITATION {"citationID":"yqzGxiRs","properties":{"formattedCitation":"[5]","plainCitation":"[5]","noteIndex":0},"citationItems":[{"id":1205,"uris":["http://zotero.org/users/4090594/items/J77WFHVA"],"itemData":{"id":1205,"type":"report","page":"10","publisher":"International Labour Organisation (ILO)","publisher-place":"Geneva","title":"Impact of the COVID-19 crisis on loss of jobs and hours among domestic workers","URL":"https://www.ilo.org/sites/default/files/wcmsp5/groups/public/@ed_protect/@protrav/@travail/documents/publication/wcms_747961.pdf","author":[{"literal":"ILO"}],"issued":{"date-parts":[["2020",6,15]]}}}],"schema":"https://github.com/citation-style-language/schema/raw/master/csl-citation.json"} </w:instrText>
      </w:r>
      <w:r w:rsidR="00D816FD" w:rsidRPr="00E846F5">
        <w:fldChar w:fldCharType="separate"/>
      </w:r>
      <w:r w:rsidR="00E846F5" w:rsidRPr="00E846F5">
        <w:t>[5]</w:t>
      </w:r>
      <w:r w:rsidR="00D816FD" w:rsidRPr="00E846F5">
        <w:fldChar w:fldCharType="end"/>
      </w:r>
      <w:r w:rsidRPr="00E846F5">
        <w:t>. During this period</w:t>
      </w:r>
      <w:r>
        <w:t xml:space="preserve">, the global unemployment rate increased by 1.1 percentage points to 6.5 percent, with </w:t>
      </w:r>
      <w:r w:rsidR="0018788B">
        <w:t xml:space="preserve">an additional 33 million </w:t>
      </w:r>
      <w:r>
        <w:t xml:space="preserve">people unemployed. Additionally, some 81 million people left the labor market due to a lack of job opportunities, transitioning to inactive status. In total, 114 million people lost their jobs or livelihoods in 2020, and the number of poor or vulnerable workers increased by 108 million </w:t>
      </w:r>
      <w:r w:rsidR="00D816FD">
        <w:fldChar w:fldCharType="begin"/>
      </w:r>
      <w:r w:rsidR="005270B2">
        <w:instrText xml:space="preserve"> ADDIN ZOTERO_ITEM CSL_CITATION {"citationID":"IBno2vEo","properties":{"formattedCitation":"[3]","plainCitation":"[3]","noteIndex":0},"citationItems":[{"id":1197,"uris":["http://zotero.org/users/4090594/items/5FZJCUKK"],"itemData":{"id":1197,"type":"report","collection-title":"ILO Monitor 1st Edition","page":"15","publisher-place":"Geneva","title":"COVID-19 and the world of work: Impact and policy responses","URL":"https://www.ilo.org/media/9996/download","author":[{"literal":"ILO"}],"issued":{"date-parts":[["2020",3,18]]}}}],"schema":"https://github.com/citation-style-language/schema/raw/master/csl-citation.json"} </w:instrText>
      </w:r>
      <w:r w:rsidR="00D816FD">
        <w:fldChar w:fldCharType="separate"/>
      </w:r>
      <w:r w:rsidR="001641BB" w:rsidRPr="001641BB">
        <w:t>[3]</w:t>
      </w:r>
      <w:r w:rsidR="00D816FD">
        <w:fldChar w:fldCharType="end"/>
      </w:r>
      <w:r>
        <w:t>. However, these global figures hide regional and national disparities that need to be highlighted. Indeed, the crisis has affected countries differently, depending on their level of development, economic structure, health and social response capacity, and degree of exposure to external shocks</w:t>
      </w:r>
      <w:r w:rsidR="007946AD">
        <w:t xml:space="preserve"> </w:t>
      </w:r>
      <w:r w:rsidR="007946AD">
        <w:fldChar w:fldCharType="begin"/>
      </w:r>
      <w:r w:rsidR="005270B2">
        <w:instrText xml:space="preserve"> ADDIN ZOTERO_ITEM CSL_CITATION {"citationID":"f86jMZYt","properties":{"formattedCitation":"[6]","plainCitation":"[6]","noteIndex":0},"citationItems":[{"id":1206,"uris":["http://zotero.org/users/4090594/items/6D8ISI5D"],"itemData":{"id":1206,"type":"report","page":"22","publisher":"International Labour Organisation (ILO)","publisher-place":"Geneva","title":"ILO Monitor: COVID-19 and the world of work. 5th edition","URL":"https://www.ilo.org/sites/default/files/wcmsp5/groups/public/%40dgreports/%40dcomm/documents/briefingnote/wcms_749399.pdf","author":[{"literal":"ILO"}],"issued":{"date-parts":[["2020",6,30]]}}}],"schema":"https://github.com/citation-style-language/schema/raw/master/csl-citation.json"} </w:instrText>
      </w:r>
      <w:r w:rsidR="007946AD">
        <w:fldChar w:fldCharType="separate"/>
      </w:r>
      <w:r w:rsidR="007946AD" w:rsidRPr="007946AD">
        <w:t>[6]</w:t>
      </w:r>
      <w:r w:rsidR="007946AD">
        <w:fldChar w:fldCharType="end"/>
      </w:r>
      <w:r>
        <w:t xml:space="preserve">. Africa has been severely affected, </w:t>
      </w:r>
      <w:r w:rsidRPr="00C96E9A">
        <w:t xml:space="preserve">particularly in terms </w:t>
      </w:r>
      <w:r w:rsidR="00592C10">
        <w:t>of</w:t>
      </w:r>
      <w:r w:rsidRPr="00C96E9A">
        <w:t xml:space="preserve"> employment, with a loss of 7.7 per cent of hours worked in 2020, equivalent to the loss of 29 million full-time jobs</w:t>
      </w:r>
      <w:r w:rsidR="00BE5E36" w:rsidRPr="00C96E9A">
        <w:t xml:space="preserve"> </w:t>
      </w:r>
      <w:r w:rsidR="00BE5E36" w:rsidRPr="00C96E9A">
        <w:fldChar w:fldCharType="begin"/>
      </w:r>
      <w:r w:rsidR="005270B2">
        <w:instrText xml:space="preserve"> ADDIN ZOTERO_ITEM CSL_CITATION {"citationID":"LCkdM3DL","properties":{"formattedCitation":"[5]","plainCitation":"[5]","noteIndex":0},"citationItems":[{"id":1205,"uris":["http://zotero.org/users/4090594/items/J77WFHVA"],"itemData":{"id":1205,"type":"report","page":"10","publisher":"International Labour Organisation (ILO)","publisher-place":"Geneva","title":"Impact of the COVID-19 crisis on loss of jobs and hours among domestic workers","URL":"https://www.ilo.org/sites/default/files/wcmsp5/groups/public/@ed_protect/@protrav/@travail/documents/publication/wcms_747961.pdf","author":[{"literal":"ILO"}],"issued":{"date-parts":[["2020",6,15]]}}}],"schema":"https://github.com/citation-style-language/schema/raw/master/csl-citation.json"} </w:instrText>
      </w:r>
      <w:r w:rsidR="00BE5E36" w:rsidRPr="00C96E9A">
        <w:fldChar w:fldCharType="separate"/>
      </w:r>
      <w:r w:rsidR="00BE5E36" w:rsidRPr="00C96E9A">
        <w:t>[5]</w:t>
      </w:r>
      <w:r w:rsidR="00BE5E36" w:rsidRPr="00C96E9A">
        <w:fldChar w:fldCharType="end"/>
      </w:r>
      <w:r w:rsidRPr="00C96E9A">
        <w:t xml:space="preserve">. The continent’s unemployment rate has </w:t>
      </w:r>
      <w:r w:rsidR="00592C10">
        <w:t>risen</w:t>
      </w:r>
      <w:r w:rsidRPr="00C96E9A">
        <w:t xml:space="preserve"> from 6.9 percent in 2019 to 7.7 percent in 2020, an increase of 5 million people out of work. Additionally, the number of poor or vulnerable workers has also increased by 26 million, reaching</w:t>
      </w:r>
      <w:r>
        <w:t xml:space="preserve"> 86 percent of the continent’s working population</w:t>
      </w:r>
      <w:r w:rsidR="00A80171">
        <w:t xml:space="preserve"> </w:t>
      </w:r>
      <w:r w:rsidR="000A552E">
        <w:fldChar w:fldCharType="begin"/>
      </w:r>
      <w:r w:rsidR="005270B2">
        <w:instrText xml:space="preserve"> ADDIN ZOTERO_ITEM CSL_CITATION {"citationID":"oxrLDwyy","properties":{"formattedCitation":"[3]","plainCitation":"[3]","noteIndex":0},"citationItems":[{"id":1197,"uris":["http://zotero.org/users/4090594/items/5FZJCUKK"],"itemData":{"id":1197,"type":"report","collection-title":"ILO Monitor 1st Edition","page":"15","publisher-place":"Geneva","title":"COVID-19 and the world of work: Impact and policy responses","URL":"https://www.ilo.org/media/9996/download","author":[{"literal":"ILO"}],"issued":{"date-parts":[["2020",3,18]]}}}],"schema":"https://github.com/citation-style-language/schema/raw/master/csl-citation.json"} </w:instrText>
      </w:r>
      <w:r w:rsidR="000A552E">
        <w:fldChar w:fldCharType="separate"/>
      </w:r>
      <w:r w:rsidR="001641BB" w:rsidRPr="001641BB">
        <w:t>[3]</w:t>
      </w:r>
      <w:r w:rsidR="000A552E">
        <w:fldChar w:fldCharType="end"/>
      </w:r>
      <w:r>
        <w:t xml:space="preserve">. Sub-Saharan Africa has been particularly hard hit, with a 9 percent decline in working hours and a 1 percentage point increase in the </w:t>
      </w:r>
      <w:r w:rsidRPr="00C96E9A">
        <w:t>unemployment rate</w:t>
      </w:r>
      <w:r w:rsidR="00C96E9A" w:rsidRPr="00C96E9A">
        <w:t xml:space="preserve"> </w:t>
      </w:r>
      <w:r w:rsidR="00C96E9A" w:rsidRPr="00C96E9A">
        <w:fldChar w:fldCharType="begin"/>
      </w:r>
      <w:r w:rsidR="005270B2">
        <w:instrText xml:space="preserve"> ADDIN ZOTERO_ITEM CSL_CITATION {"citationID":"InNOtriK","properties":{"formattedCitation":"[5]","plainCitation":"[5]","noteIndex":0},"citationItems":[{"id":1205,"uris":["http://zotero.org/users/4090594/items/J77WFHVA"],"itemData":{"id":1205,"type":"report","page":"10","publisher":"International Labour Organisation (ILO)","publisher-place":"Geneva","title":"Impact of the COVID-19 crisis on loss of jobs and hours among domestic workers","URL":"https://www.ilo.org/sites/default/files/wcmsp5/groups/public/@ed_protect/@protrav/@travail/documents/publication/wcms_747961.pdf","author":[{"literal":"ILO"}],"issued":{"date-parts":[["2020",6,15]]}}}],"schema":"https://github.com/citation-style-language/schema/raw/master/csl-citation.json"} </w:instrText>
      </w:r>
      <w:r w:rsidR="00C96E9A" w:rsidRPr="00C96E9A">
        <w:fldChar w:fldCharType="separate"/>
      </w:r>
      <w:r w:rsidR="00C96E9A" w:rsidRPr="00C96E9A">
        <w:t>[5]</w:t>
      </w:r>
      <w:r w:rsidR="00C96E9A" w:rsidRPr="00C96E9A">
        <w:fldChar w:fldCharType="end"/>
      </w:r>
      <w:r w:rsidRPr="00C96E9A">
        <w:t>. Previous</w:t>
      </w:r>
      <w:r>
        <w:t xml:space="preserve"> research has demonstrated that global health crises tend to have profound and lasting effects on labor markets, often exacerbating existing </w:t>
      </w:r>
      <w:r>
        <w:lastRenderedPageBreak/>
        <w:t>inequalities</w:t>
      </w:r>
      <w:r w:rsidR="00D816FD">
        <w:t xml:space="preserve"> </w:t>
      </w:r>
      <w:r w:rsidR="00D816FD">
        <w:fldChar w:fldCharType="begin"/>
      </w:r>
      <w:r w:rsidR="00C96E9A">
        <w:instrText xml:space="preserve"> ADDIN ZOTERO_ITEM CSL_CITATION {"citationID":"ymSA4zKA","properties":{"formattedCitation":"[7]","plainCitation":"[7]","noteIndex":0},"citationItems":[{"id":971,"uris":["http://zotero.org/users/4090594/items/TQISYAEL"],"itemData":{"id":971,"type":"article-journal","container-title":"BMJ","DOI":"10.1136/bmj.b4571","ISSN":"0959-8138, 1468-5833","issue":"nov19 1","journalAbbreviation":"BMJ","language":"en","page":"b4571-b4571","source":"DOI.org (Crossref)","title":"The economy-wide impact of pandemic influenza on the UK: a computable general equilibrium modelling experiment","title-short":"The economy-wide impact of pandemic influenza on the UK","volume":"339","author":[{"family":"Smith","given":"R. D"},{"family":"Keogh-Brown","given":"M. R"},{"family":"Barnett","given":"T."},{"family":"Tait","given":"J."}],"issued":{"date-parts":[["2009",11,19]]}}}],"schema":"https://github.com/citation-style-language/schema/raw/master/csl-citation.json"} </w:instrText>
      </w:r>
      <w:r w:rsidR="00D816FD">
        <w:fldChar w:fldCharType="separate"/>
      </w:r>
      <w:r w:rsidR="00C96E9A" w:rsidRPr="00C96E9A">
        <w:t>[7]</w:t>
      </w:r>
      <w:r w:rsidR="00D816FD">
        <w:fldChar w:fldCharType="end"/>
      </w:r>
      <w:r>
        <w:t>. In particular, research by</w:t>
      </w:r>
      <w:r w:rsidR="000A552E">
        <w:t xml:space="preserve"> </w:t>
      </w:r>
      <w:r w:rsidR="00B30D67">
        <w:fldChar w:fldCharType="begin"/>
      </w:r>
      <w:r w:rsidR="00C96E9A">
        <w:instrText xml:space="preserve"> ADDIN ZOTERO_ITEM CSL_CITATION {"citationID":"O9xmTJTo","properties":{"formattedCitation":"[8]","plainCitation":"[8]","noteIndex":0},"citationItems":[{"id":1159,"uris":["http://zotero.org/users/4090594/items/3PJC55XD"],"itemData":{"id":1159,"type":"article-journal","container-title":"Popolazione e storia","ISSN":"1591-4798","issue":"2","journalAbbreviation":"Popolazione e storia","page":"31-51","title":"Measuring a pandemic: Mortality, demography and geography","volume":"4","author":[{"family":"Johnson","given":"Niall PAS"}],"issued":{"date-parts":[["2003"]]}}}],"schema":"https://github.com/citation-style-language/schema/raw/master/csl-citation.json"} </w:instrText>
      </w:r>
      <w:r w:rsidR="00B30D67">
        <w:fldChar w:fldCharType="separate"/>
      </w:r>
      <w:r w:rsidR="00C96E9A" w:rsidRPr="00C96E9A">
        <w:t>[8]</w:t>
      </w:r>
      <w:r w:rsidR="00B30D67">
        <w:fldChar w:fldCharType="end"/>
      </w:r>
      <w:r>
        <w:t xml:space="preserve"> on the impact of the H1N1 influenza pandemic found that the economic impact was particularly severe in regions with less robust health and social protection systems, especially in the least developed countries. Benin, a lower-middle-income country in southwestern sub-Saharan Africa, has not been immune to the labor market crisis. According to the </w:t>
      </w:r>
      <w:proofErr w:type="spellStart"/>
      <w:r>
        <w:t>Institut</w:t>
      </w:r>
      <w:proofErr w:type="spellEnd"/>
      <w:r>
        <w:t xml:space="preserve"> National de la </w:t>
      </w:r>
      <w:proofErr w:type="spellStart"/>
      <w:r>
        <w:t>Statistique</w:t>
      </w:r>
      <w:proofErr w:type="spellEnd"/>
      <w:r>
        <w:t xml:space="preserve"> et de la </w:t>
      </w:r>
      <w:proofErr w:type="spellStart"/>
      <w:r>
        <w:t>Démographie</w:t>
      </w:r>
      <w:proofErr w:type="spellEnd"/>
      <w:r>
        <w:t xml:space="preserve"> (</w:t>
      </w:r>
      <w:proofErr w:type="spellStart"/>
      <w:r>
        <w:t>INStaD</w:t>
      </w:r>
      <w:proofErr w:type="spellEnd"/>
      <w:r>
        <w:t xml:space="preserve">), Benin’s unemployment rate rose from 2.3 percent in 2019 to 2.6 percent in 2020, a 0.3 percentage </w:t>
      </w:r>
      <w:r w:rsidR="004473ED">
        <w:t>point</w:t>
      </w:r>
      <w:r>
        <w:t xml:space="preserve"> increase. The number of unemployed grew from 137,000 to 156,000 over the same period. Employment rate also declined from 69 percent to 67.8 percent </w:t>
      </w:r>
      <w:r w:rsidR="00750D2F">
        <w:fldChar w:fldCharType="begin"/>
      </w:r>
      <w:r w:rsidR="005270B2">
        <w:instrText xml:space="preserve"> ADDIN ZOTERO_ITEM CSL_CITATION {"citationID":"g7yLn65L","properties":{"formattedCitation":"[9]","plainCitation":"[9]","noteIndex":0},"citationItems":[{"id":937,"uris":["http://zotero.org/users/4090594/items/SK8W47ME"],"itemData":{"id":937,"type":"report","abstract":"La présente note est une analyse rapide de la\nsituation nationale. Elle se focalise sur les canaux\nde transmission des impacts socio-économiques de\nla maladie à Coronavirus. En tant que phénomène\nsocio-humanitaire, la crise sanitaire constitue un choc\nexogène sur l’économie dans son ensemble, aussi bien\nsur la demande que sur l’offre de biens et services.\nD’après la littérature récente, les canaux potentiels\nde transmission de la crise peuvent être appréciés en\nfonction des considérations d’agents économiques,\ndes secteurs et des flux relationnels entre agents\néconomiques. Ainsi, à court terme, les effets de la\ncrise sanitaire se manifestent en termes de perte de\nvies humaines, de revenu, d’insécurité alimentaire, de\nbaisse de l’emploi et des moyens de subsistance. Par\nexemple, les restrictions à la circulation des biens et des\npersonnes nuisent aux chaînes d‘approvisionnement\nalimentaires, à leurs différents stades - production,\nconsommation-commercialisation-accès au marché.\nA moyen terme, l’impact de la crise de la COVID-19\npeut induire un ralentissement de la productivité, de la\nproduction et des investissements.\nDans le cas du Bénin, les statistiques disponibles\nlaissent entrevoir - à court et moyen termes- des\neffets négatifs sur le développement économique et\nsocial. Pour 2020, les projections du FMI tablent sur\nune chute de la croissance à 4,5%. Dans un scénario\npessimiste, le taux de croissance de l’économie serait\nde 2% en 2020, en lien avec la baisse entrevue des\néchanges commerciaux, des investissements directs\nétrangers et les transferts des migrants. L’effet sur\nles finances publiques peut s’avérer lourd : le déficit\ndes finances publiques devrait ressortir à 3,5%\ndu PIB contre une prévision initiale de 1,8%, dû\nprincipalement à une hausse des dépenses publiques\nqui atteindraient 17,4% du PIB.\nLa crise sanitaire de la COVID-19 et ses effets sur\nl’économie béninoise et les revenus des populations\npourraient saper les avancées enregistrées en matière\nde développement et des progrès sur le sentier des\nODD. Avec un taux de pauvreté monétaire national\nestimé à +40% en 2015 (contre 36,2% en 2011) et\nune couverture en protection sociale de l’ordre de\n8%, il est probable que la crise actuelle, si elle persiste\net si elle ne bénéficie pas d’un plan de riposte et de\nrelèvement adéquat, risque de creuser la situation des\ninégalités et de pauvreté au sein de la population.\nConcomitamment aux mesures urgentes déployées\npar le gouvernement pour contenir la propagation du\nvirus, des mesures hardies d’ordre social, économique\net financier sont nécessaires pour atténuer les chocs\nsur l’ensemble des agents économiques et accélérer la\nrelance.","language":"fr","number":"n°20/01/PNUD/DPS","page":"15","publisher":"PNUD","publisher-place":"Bénin","title":"Impacts de la crise de la COVID-19 au Bénin : Note d’analyse des effets potentiels sur le développement économique et social","URL":"https://www.undp.org/fr/benin/publications/impacts-de-la-crise-de-la-covid-19-au-benin","author":[{"literal":"UNDP"}],"issued":{"date-parts":[["2020",5]]}}}],"schema":"https://github.com/citation-style-language/schema/raw/master/csl-citation.json"} </w:instrText>
      </w:r>
      <w:r w:rsidR="00750D2F">
        <w:fldChar w:fldCharType="separate"/>
      </w:r>
      <w:r w:rsidR="00C96E9A" w:rsidRPr="00C96E9A">
        <w:t>[9]</w:t>
      </w:r>
      <w:r w:rsidR="00750D2F">
        <w:fldChar w:fldCharType="end"/>
      </w:r>
      <w:r>
        <w:t>. The non-formal sector, which accounts for over 90 percent of employment in Benin, was severely affected by the restrictive measures taken to limit the spread of the virus. As a result, self-employed workers, micro-entrepreneurs</w:t>
      </w:r>
      <w:r w:rsidR="0018788B">
        <w:t>,</w:t>
      </w:r>
      <w:r>
        <w:t xml:space="preserve"> and family workers saw their incomes and working conditions gradually deteriorate. The formal sector was not spared either, with layoffs, reduced working hours, and wage cuts in certain sectors such as tourism, hotels, transport</w:t>
      </w:r>
      <w:r w:rsidR="0018788B">
        <w:t>,</w:t>
      </w:r>
      <w:r>
        <w:t xml:space="preserve"> and trade </w:t>
      </w:r>
      <w:r w:rsidR="00750D2F">
        <w:fldChar w:fldCharType="begin"/>
      </w:r>
      <w:r w:rsidR="00C96E9A">
        <w:instrText xml:space="preserve"> ADDIN ZOTERO_ITEM CSL_CITATION {"citationID":"Kgio0e9v","properties":{"formattedCitation":"[10]","plainCitation":"[10]","noteIndex":0},"citationItems":[{"id":1003,"uris":["http://zotero.org/users/4090594/items/59YIEQSN"],"itemData":{"id":1003,"type":"report","title":"Covid-19 : Impacts Socio-économiques au Bénin","URL":"https://instad.bj/images/docs/Actualit%C3%A9s/Rapport_Impact_Covid_B%C3%A9nin.pdf","author":[{"literal":"INStaD"}],"issued":{"date-parts":[["2020",10]]}}}],"schema":"https://github.com/citation-style-language/schema/raw/master/csl-citation.json"} </w:instrText>
      </w:r>
      <w:r w:rsidR="00750D2F">
        <w:fldChar w:fldCharType="separate"/>
      </w:r>
      <w:r w:rsidR="00C96E9A" w:rsidRPr="00C96E9A">
        <w:t>[10]</w:t>
      </w:r>
      <w:r w:rsidR="00750D2F">
        <w:fldChar w:fldCharType="end"/>
      </w:r>
      <w:r>
        <w:t xml:space="preserve">. In southern Benin, where the pandemic appears to have had a more pronounced impact compared to other regions, activities in the non-formal sectors, which employ </w:t>
      </w:r>
      <w:proofErr w:type="gramStart"/>
      <w:r>
        <w:t>the majority of</w:t>
      </w:r>
      <w:proofErr w:type="gramEnd"/>
      <w:r>
        <w:t xml:space="preserve"> the working population, have been particularly hard hit. These activities, characterized by a high degree of precariousness and low capacity for economic resilience, have seen their working conditions deteriorate rapidly, leading to higher levels of unemployment and lower incomes. The implementation of social distancing measures and restrictions on movement and gatherings, while necessary to contain the virus, had immediate repercussions on employment, particularly for day laborers and those working </w:t>
      </w:r>
      <w:r w:rsidR="004473ED">
        <w:t>in</w:t>
      </w:r>
      <w:r>
        <w:t xml:space="preserve"> the </w:t>
      </w:r>
      <w:r w:rsidR="004473ED">
        <w:t>informal</w:t>
      </w:r>
      <w:r>
        <w:t xml:space="preserve"> economy</w:t>
      </w:r>
      <w:r w:rsidR="00A22C98">
        <w:t xml:space="preserve"> </w:t>
      </w:r>
      <w:r w:rsidR="00690A82">
        <w:fldChar w:fldCharType="begin"/>
      </w:r>
      <w:r w:rsidR="005270B2">
        <w:instrText xml:space="preserve"> ADDIN ZOTERO_ITEM CSL_CITATION {"citationID":"sNdeimby","properties":{"formattedCitation":"[11]","plainCitation":"[11]","noteIndex":0},"citationItems":[{"id":970,"uris":["http://zotero.org/users/4090594/items/5KCDIA5B"],"itemData":{"id":970,"type":"report","page":"25","publisher":"International Labour Organisation (ILO)","publisher-place":"Geneva","title":"ILO Monitor: COVID-19 and the world of work. 6th edition","URL":"https://www.ilo.org/sites/default/files/wcmsp5/groups/public/@dgreports/@dcomm/documents/briefingnote/wcms_755910.pdf","author":[{"literal":"ILO"}],"issued":{"date-parts":[["2020",9,23]]}}}],"schema":"https://github.com/citation-style-language/schema/raw/master/csl-citation.json"} </w:instrText>
      </w:r>
      <w:r w:rsidR="00690A82">
        <w:fldChar w:fldCharType="separate"/>
      </w:r>
      <w:r w:rsidR="00690A82" w:rsidRPr="00690A82">
        <w:t>[11]</w:t>
      </w:r>
      <w:r w:rsidR="00690A82">
        <w:fldChar w:fldCharType="end"/>
      </w:r>
      <w:r>
        <w:t xml:space="preserve">. These observations suggest that, beyond the tragic loss of human life, </w:t>
      </w:r>
      <w:r w:rsidR="001334AA">
        <w:t>COVID-19</w:t>
      </w:r>
      <w:r>
        <w:t xml:space="preserve"> had a devastating impact on the world of work. In the light of this worrying situation, the present research explores the mechanisms underlying changes in the labor market during </w:t>
      </w:r>
      <w:r w:rsidR="001334AA">
        <w:t>Covid-19</w:t>
      </w:r>
      <w:r>
        <w:t xml:space="preserve"> in southern Benin and the factors that explain the observed disparities. It aims to study transitions between different socio-professional states, analyzing entries and exits from the labor market, as well as changes in status </w:t>
      </w:r>
      <w:r w:rsidR="004A232E">
        <w:t>between</w:t>
      </w:r>
      <w:r>
        <w:t xml:space="preserve"> employment and unemployment. More specifically, it aims to explain how the </w:t>
      </w:r>
      <w:r w:rsidR="001334AA">
        <w:t>Covid-19</w:t>
      </w:r>
      <w:r>
        <w:t xml:space="preserve"> pandemic has altered these dynamics. The research question guiding this study is: What are the dynamics of employment and unemployment in Cotonou during </w:t>
      </w:r>
      <w:r w:rsidR="004473ED">
        <w:t xml:space="preserve">the </w:t>
      </w:r>
      <w:r w:rsidR="001334AA">
        <w:t>COVID-19</w:t>
      </w:r>
      <w:r>
        <w:t xml:space="preserve"> pandemic, and what factors influence transitions between different socio-professional states? To answer this question, we will analyze employment and unemployment dynamics in Cotonou during the </w:t>
      </w:r>
      <w:r w:rsidR="001334AA">
        <w:t>Covid-19</w:t>
      </w:r>
      <w:r>
        <w:t xml:space="preserve"> period using data from the Rise </w:t>
      </w:r>
      <w:r w:rsidR="004A232E">
        <w:t>Benin</w:t>
      </w:r>
      <w:r>
        <w:t xml:space="preserve"> project implemented in southern Benin. The goal is to enhance the understanding of the </w:t>
      </w:r>
      <w:r w:rsidR="001334AA">
        <w:t>Covid-19</w:t>
      </w:r>
      <w:r>
        <w:t xml:space="preserve"> pandemic’s impact on the local labor market and to identify potential pathways for a sustainable and inclusive recovery. In addition to studying the differential impact of </w:t>
      </w:r>
      <w:r w:rsidR="001334AA">
        <w:t>Covid-19</w:t>
      </w:r>
      <w:r>
        <w:t xml:space="preserve"> and COSAN, the </w:t>
      </w:r>
      <w:r w:rsidR="004473ED">
        <w:t>southern</w:t>
      </w:r>
      <w:r>
        <w:t xml:space="preserve"> region of Benin presents unique features. These include its high concentration of the working population (nearly a third of the country’s working population, </w:t>
      </w:r>
      <w:r w:rsidR="004473ED">
        <w:t>approximately</w:t>
      </w:r>
      <w:r>
        <w:t xml:space="preserve"> 1.8 million out of 6 million people) and the fact that it is home to Cotonou, the seat of government and the main city where Benin’s economic activities, industrial centers and tourist attractions are concentrated. Considered one of the </w:t>
      </w:r>
      <w:r w:rsidR="001334AA">
        <w:t>Covid-19</w:t>
      </w:r>
      <w:r>
        <w:t xml:space="preserve"> gateways to Benin (through the country’s main airport that it hosts), the city of Cotonou also seems to be more exposed to external shocks related to the closure of borders with neighboring countries such as Nigeria </w:t>
      </w:r>
      <w:r w:rsidR="00BB40BD">
        <w:t>and</w:t>
      </w:r>
      <w:r>
        <w:t xml:space="preserve"> Togo</w:t>
      </w:r>
      <w:r w:rsidR="00C90519">
        <w:t xml:space="preserve"> </w:t>
      </w:r>
      <w:r w:rsidR="00C90519">
        <w:fldChar w:fldCharType="begin"/>
      </w:r>
      <w:r w:rsidR="005270B2">
        <w:instrText xml:space="preserve"> ADDIN ZOTERO_ITEM CSL_CITATION {"citationID":"gth8XsWo","properties":{"formattedCitation":"[12]","plainCitation":"[12]","noteIndex":0},"citationItems":[{"id":974,"uris":["http://zotero.org/users/4090594/items/IPF53QBA"],"itemData":{"id":974,"type":"report","page":"25","publisher":"PNUD","publisher-place":"Bénin","title":"Rapport annuel 2019 - Bénin","URL":"https://www.undp.org/sites/g/files/zskgke326/files/migration/bj/UNDP-BJ-Rapport-annuel-2019.pdf","author":[{"literal":"UNDP"}],"issued":{"date-parts":[["2019"]]}}}],"schema":"https://github.com/citation-style-language/schema/raw/master/csl-citation.json"} </w:instrText>
      </w:r>
      <w:r w:rsidR="00C90519">
        <w:fldChar w:fldCharType="separate"/>
      </w:r>
      <w:r w:rsidR="00C96E9A" w:rsidRPr="00C96E9A">
        <w:t>[12]</w:t>
      </w:r>
      <w:r w:rsidR="00C90519">
        <w:fldChar w:fldCharType="end"/>
      </w:r>
      <w:r>
        <w:t>.</w:t>
      </w:r>
    </w:p>
    <w:p w14:paraId="37EE23DF" w14:textId="77777777" w:rsidR="00522304" w:rsidRPr="00FA04F1" w:rsidRDefault="00522304" w:rsidP="008E1540">
      <w:pPr>
        <w:pStyle w:val="MDPI21heading1"/>
        <w:ind w:left="0"/>
      </w:pPr>
      <w:r w:rsidRPr="00FA04F1">
        <w:rPr>
          <w:lang w:eastAsia="zh-CN"/>
        </w:rPr>
        <w:t xml:space="preserve">2. </w:t>
      </w:r>
      <w:r w:rsidRPr="00FA04F1">
        <w:t>Materials and Methods</w:t>
      </w:r>
    </w:p>
    <w:p w14:paraId="4E4BAE05" w14:textId="59B1DDAD" w:rsidR="008F2C60" w:rsidRDefault="008F2C60" w:rsidP="008E1540">
      <w:pPr>
        <w:pStyle w:val="MDPI31text"/>
        <w:ind w:left="0" w:firstLine="0"/>
      </w:pPr>
      <w:r w:rsidRPr="008F2C60">
        <w:rPr>
          <w:b/>
          <w:bCs/>
        </w:rPr>
        <w:t>Study area</w:t>
      </w:r>
      <w:r>
        <w:rPr>
          <w:b/>
          <w:bCs/>
        </w:rPr>
        <w:t xml:space="preserve">: </w:t>
      </w:r>
      <w:r w:rsidRPr="008F2C60">
        <w:t xml:space="preserve">The data used come from the study entitled “Influence de la </w:t>
      </w:r>
      <w:r w:rsidR="001334AA">
        <w:t>Covid-19</w:t>
      </w:r>
      <w:r w:rsidRPr="008F2C60">
        <w:t xml:space="preserve"> sur les femmes du </w:t>
      </w:r>
      <w:proofErr w:type="spellStart"/>
      <w:r w:rsidRPr="008F2C60">
        <w:t>secteur</w:t>
      </w:r>
      <w:proofErr w:type="spellEnd"/>
      <w:r w:rsidRPr="008F2C60">
        <w:t xml:space="preserve"> non</w:t>
      </w:r>
      <w:r w:rsidR="004A232E">
        <w:t>-</w:t>
      </w:r>
      <w:proofErr w:type="spellStart"/>
      <w:r w:rsidRPr="008F2C60">
        <w:t>formel</w:t>
      </w:r>
      <w:proofErr w:type="spellEnd"/>
      <w:r w:rsidRPr="008F2C60">
        <w:t xml:space="preserve"> au Sud-</w:t>
      </w:r>
      <w:proofErr w:type="spellStart"/>
      <w:r w:rsidRPr="008F2C60">
        <w:t>Bénin</w:t>
      </w:r>
      <w:proofErr w:type="spellEnd"/>
      <w:r w:rsidRPr="008F2C60">
        <w:t xml:space="preserve">” </w:t>
      </w:r>
      <w:r w:rsidR="00DE4A96">
        <w:fldChar w:fldCharType="begin"/>
      </w:r>
      <w:r w:rsidR="00DE4A96">
        <w:instrText xml:space="preserve"> ADDIN ZOTERO_ITEM CSL_CITATION {"citationID":"kUtnW3nZ","properties":{"formattedCitation":"[13]","plainCitation":"[13]","noteIndex":0},"citationItems":[{"id":1161,"uris":["http://zotero.org/users/4090594/items/J4KE4CAI"],"itemData":{"id":1161,"type":"report","page":"212","publisher":"UAC","title":"Étude des effets de la Covid-19 et du cordon sanitaire sur la situation des femmes au Sud-Bénin","author":[{"literal":"UAC"}],"issued":{"date-parts":[["2023"]]}}}],"schema":"https://github.com/citation-style-language/schema/raw/master/csl-citation.json"} </w:instrText>
      </w:r>
      <w:r w:rsidR="00DE4A96">
        <w:fldChar w:fldCharType="separate"/>
      </w:r>
      <w:r w:rsidR="00DE4A96" w:rsidRPr="00DE4A96">
        <w:t>[13]</w:t>
      </w:r>
      <w:r w:rsidR="00DE4A96">
        <w:fldChar w:fldCharType="end"/>
      </w:r>
      <w:r w:rsidRPr="008F2C60">
        <w:t xml:space="preserve"> by the Rise B</w:t>
      </w:r>
      <w:r w:rsidR="004A232E">
        <w:t>e</w:t>
      </w:r>
      <w:r w:rsidRPr="008F2C60">
        <w:t xml:space="preserve">nin research project. </w:t>
      </w:r>
      <w:proofErr w:type="gramStart"/>
      <w:r w:rsidRPr="008F2C60">
        <w:t>In order to</w:t>
      </w:r>
      <w:proofErr w:type="gramEnd"/>
      <w:r w:rsidRPr="008F2C60">
        <w:t xml:space="preserve"> assess the effect of </w:t>
      </w:r>
      <w:r w:rsidR="001334AA">
        <w:t>COVID-19</w:t>
      </w:r>
      <w:r w:rsidRPr="008F2C60">
        <w:t xml:space="preserve"> and the Cordon Sanitaire (COSAN) on women in the non-formal sector in southern Benin, the Rise Benin project collected data in communes covered by COSAN and in communes outside COSAN, specifically in the Collines department. The latter were chosen as the “control” zone, as this department is geographically far enough away (around 150 km) from COSAN to avoid or reduce the “contamination” effect of COSAN, while sharing socio-economic characteristics on average close to those of the COSAN communes. Within the COSAN zone, the sampled communes </w:t>
      </w:r>
      <w:proofErr w:type="gramStart"/>
      <w:r w:rsidRPr="008F2C60">
        <w:t>are:</w:t>
      </w:r>
      <w:proofErr w:type="gramEnd"/>
      <w:r w:rsidRPr="008F2C60">
        <w:t xml:space="preserve"> Abomey-</w:t>
      </w:r>
      <w:proofErr w:type="spellStart"/>
      <w:r w:rsidRPr="008F2C60">
        <w:t>Calavi</w:t>
      </w:r>
      <w:proofErr w:type="spellEnd"/>
      <w:r w:rsidRPr="008F2C60">
        <w:t>, Cotonou, Ouidah</w:t>
      </w:r>
      <w:r w:rsidR="004473ED">
        <w:t>,</w:t>
      </w:r>
      <w:r w:rsidRPr="008F2C60">
        <w:t xml:space="preserve"> and Porto-Novo. Four other communes were sampled in the non-COSAN zone: Dassa-</w:t>
      </w:r>
      <w:proofErr w:type="spellStart"/>
      <w:r w:rsidRPr="008F2C60">
        <w:t>Zoumè</w:t>
      </w:r>
      <w:proofErr w:type="spellEnd"/>
      <w:r w:rsidRPr="008F2C60">
        <w:t xml:space="preserve">, </w:t>
      </w:r>
      <w:proofErr w:type="spellStart"/>
      <w:r w:rsidRPr="008F2C60">
        <w:t>Glazoué</w:t>
      </w:r>
      <w:proofErr w:type="spellEnd"/>
      <w:r w:rsidRPr="008F2C60">
        <w:t xml:space="preserve">, </w:t>
      </w:r>
      <w:proofErr w:type="spellStart"/>
      <w:r w:rsidRPr="008F2C60">
        <w:t>Savè</w:t>
      </w:r>
      <w:proofErr w:type="spellEnd"/>
      <w:r w:rsidR="004473ED">
        <w:t>,</w:t>
      </w:r>
      <w:r w:rsidRPr="008F2C60">
        <w:t xml:space="preserve"> and Savalou. Map 1 below shows the location of the study area</w:t>
      </w:r>
      <w:r w:rsidR="00C90519">
        <w:t xml:space="preserve"> </w:t>
      </w:r>
      <w:r w:rsidR="00C90519">
        <w:fldChar w:fldCharType="begin"/>
      </w:r>
      <w:r w:rsidR="00C96E9A">
        <w:instrText xml:space="preserve"> ADDIN ZOTERO_ITEM CSL_CITATION {"citationID":"azAC7X9X","properties":{"formattedCitation":"[13]","plainCitation":"[13]","noteIndex":0},"citationItems":[{"id":1161,"uris":["http://zotero.org/users/4090594/items/J4KE4CAI"],"itemData":{"id":1161,"type":"report","page":"212","publisher":"UAC","title":"Étude des effets de la Covid-19 et du cordon sanitaire sur la situation des femmes au Sud-Bénin","author":[{"literal":"UAC"}],"issued":{"date-parts":[["2023"]]}}}],"schema":"https://github.com/citation-style-language/schema/raw/master/csl-citation.json"} </w:instrText>
      </w:r>
      <w:r w:rsidR="00C90519">
        <w:fldChar w:fldCharType="separate"/>
      </w:r>
      <w:r w:rsidR="00C96E9A" w:rsidRPr="00C96E9A">
        <w:t>[13]</w:t>
      </w:r>
      <w:r w:rsidR="00C90519">
        <w:fldChar w:fldCharType="end"/>
      </w:r>
      <w:r>
        <w:t>.</w:t>
      </w:r>
    </w:p>
    <w:p w14:paraId="5862A163" w14:textId="74251522" w:rsidR="009B2B3B" w:rsidRDefault="009B2B3B" w:rsidP="008E1540">
      <w:pPr>
        <w:pStyle w:val="MDPI31text"/>
        <w:ind w:left="0" w:firstLine="0"/>
      </w:pPr>
      <w:r w:rsidRPr="009B2B3B">
        <w:rPr>
          <w:rFonts w:ascii="Times New Roman" w:hAnsi="Times New Roman"/>
          <w:noProof/>
          <w:snapToGrid/>
          <w:color w:val="auto"/>
          <w:sz w:val="24"/>
          <w:szCs w:val="24"/>
          <w:lang w:val="fr-FR" w:eastAsia="fr-FR" w:bidi="ar-SA"/>
        </w:rPr>
        <w:lastRenderedPageBreak/>
        <w:drawing>
          <wp:inline distT="0" distB="0" distL="0" distR="0" wp14:anchorId="3324C8CA" wp14:editId="5B6486DD">
            <wp:extent cx="2728530" cy="3752828"/>
            <wp:effectExtent l="0" t="0" r="0" b="635"/>
            <wp:docPr id="1871771231" name="Image 187177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a14="http://schemas.microsoft.com/office/drawing/2010/main">
                            <a14:imgLayer r:embed="rId11">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756324" cy="3791056"/>
                    </a:xfrm>
                    <a:prstGeom prst="rect">
                      <a:avLst/>
                    </a:prstGeom>
                  </pic:spPr>
                </pic:pic>
              </a:graphicData>
            </a:graphic>
          </wp:inline>
        </w:drawing>
      </w:r>
    </w:p>
    <w:p w14:paraId="3B7BFCF0" w14:textId="401D90EB" w:rsidR="0064411F" w:rsidRDefault="0064411F" w:rsidP="00E64F00">
      <w:pPr>
        <w:pStyle w:val="MDPI51figurecaption"/>
        <w:spacing w:before="0"/>
        <w:ind w:left="0"/>
      </w:pPr>
      <w:r>
        <w:rPr>
          <w:b/>
        </w:rPr>
        <w:t xml:space="preserve">Map </w:t>
      </w:r>
      <w:r w:rsidRPr="00FA04F1">
        <w:rPr>
          <w:b/>
        </w:rPr>
        <w:t>1.</w:t>
      </w:r>
      <w:r w:rsidRPr="00DD7094">
        <w:rPr>
          <w:bCs/>
        </w:rPr>
        <w:t xml:space="preserve"> </w:t>
      </w:r>
      <w:r w:rsidR="00DD7094" w:rsidRPr="00DD7094">
        <w:rPr>
          <w:bCs/>
        </w:rPr>
        <w:t>Map of Benin highlighting areas of investigation</w:t>
      </w:r>
      <w:r>
        <w:t>.</w:t>
      </w:r>
      <w:r w:rsidR="00DD7094">
        <w:t xml:space="preserve"> </w:t>
      </w:r>
    </w:p>
    <w:p w14:paraId="576BE888" w14:textId="77777777" w:rsidR="00D07597" w:rsidRDefault="008F2C60" w:rsidP="008E1540">
      <w:pPr>
        <w:pStyle w:val="MDPI31text"/>
        <w:ind w:left="0" w:firstLine="0"/>
      </w:pPr>
      <w:r w:rsidRPr="008F2C60">
        <w:rPr>
          <w:b/>
          <w:bCs/>
        </w:rPr>
        <w:t>Data</w:t>
      </w:r>
    </w:p>
    <w:p w14:paraId="59119DA4" w14:textId="6FACBF8F" w:rsidR="008F2C60" w:rsidRDefault="008F2C60" w:rsidP="008E1540">
      <w:pPr>
        <w:pStyle w:val="MDPI31text"/>
        <w:ind w:left="0" w:firstLine="0"/>
      </w:pPr>
      <w:r w:rsidRPr="008F2C60">
        <w:t>As mentioned above, the data used in this study come from the retrospective biographical survey of the “Rise Benin” project. This survey was conducted between July and September 2023 in four departments of Benin, on a representative sample of 5,040 households. The male and female databases from the survey’s male and female questionnaires</w:t>
      </w:r>
      <w:r w:rsidR="004473ED">
        <w:t>,</w:t>
      </w:r>
      <w:r w:rsidRPr="008F2C60">
        <w:t xml:space="preserve"> respectively</w:t>
      </w:r>
      <w:r w:rsidR="004473ED">
        <w:t>,</w:t>
      </w:r>
      <w:r w:rsidRPr="008F2C60">
        <w:t xml:space="preserve"> were used in the present study. These questionnaires provide information on respondents’ socio-demographic characteristics, economic activities, impacts of </w:t>
      </w:r>
      <w:r w:rsidR="001334AA">
        <w:t>Covid-19</w:t>
      </w:r>
      <w:r w:rsidRPr="008F2C60">
        <w:t>, knowledge and opinions on Covid response measures, etc. More specifically, we are interested in module five of the question</w:t>
      </w:r>
      <w:r w:rsidR="004A232E">
        <w:t>n</w:t>
      </w:r>
      <w:r w:rsidRPr="008F2C60">
        <w:t>aires (male and female), which deals with the respondents’ economic activities, employment situation</w:t>
      </w:r>
      <w:r w:rsidR="00E2024B">
        <w:t>,</w:t>
      </w:r>
      <w:r w:rsidRPr="008F2C60">
        <w:t xml:space="preserve"> and unemployment. The information in this module was collected retrospectively, from the most recent job to the least recent, </w:t>
      </w:r>
      <w:proofErr w:type="gramStart"/>
      <w:r w:rsidRPr="008F2C60">
        <w:t>in order to</w:t>
      </w:r>
      <w:proofErr w:type="gramEnd"/>
      <w:r w:rsidRPr="008F2C60">
        <w:t xml:space="preserve"> avoid bias due to memory effects and to guarantee the reliability of the information. Since the municipality of Cotonou is the geographical location of interest for the present study, we focused on information related to this municipality to conduct the analyses. The present analyses covered a sample of 1172 people (including 6</w:t>
      </w:r>
      <w:r w:rsidR="0050452F">
        <w:t>6</w:t>
      </w:r>
      <w:r w:rsidRPr="008F2C60">
        <w:t>.9</w:t>
      </w:r>
      <w:r w:rsidR="0050452F">
        <w:t>8</w:t>
      </w:r>
      <w:r w:rsidRPr="008F2C60">
        <w:t>% women) in the commune of Cotonou.</w:t>
      </w:r>
      <w:r>
        <w:t xml:space="preserve"> </w:t>
      </w:r>
    </w:p>
    <w:p w14:paraId="669DAD0F" w14:textId="77777777" w:rsidR="006A4259" w:rsidRDefault="006A4259" w:rsidP="008E1540">
      <w:pPr>
        <w:pStyle w:val="MDPI31text"/>
        <w:ind w:left="0" w:firstLine="0"/>
        <w:rPr>
          <w:b/>
          <w:bCs/>
        </w:rPr>
      </w:pPr>
    </w:p>
    <w:p w14:paraId="18160823" w14:textId="1D71FB47" w:rsidR="00D07597" w:rsidRDefault="008F2C60" w:rsidP="008E1540">
      <w:pPr>
        <w:pStyle w:val="MDPI31text"/>
        <w:ind w:left="0" w:firstLine="0"/>
        <w:rPr>
          <w:b/>
          <w:bCs/>
        </w:rPr>
      </w:pPr>
      <w:r w:rsidRPr="008F2C60">
        <w:rPr>
          <w:b/>
          <w:bCs/>
        </w:rPr>
        <w:t>Study variables and covariates</w:t>
      </w:r>
    </w:p>
    <w:p w14:paraId="6FC5B0F9" w14:textId="4938098E" w:rsidR="008F2C60" w:rsidRDefault="008F2C60" w:rsidP="008E1540">
      <w:pPr>
        <w:pStyle w:val="MDPI31text"/>
        <w:ind w:left="0" w:firstLine="0"/>
      </w:pPr>
      <w:r>
        <w:t xml:space="preserve">To analyze the explanatory factors of the duration of employment and unemployment during the </w:t>
      </w:r>
      <w:r w:rsidR="001334AA">
        <w:t>Covid-19</w:t>
      </w:r>
      <w:r>
        <w:t xml:space="preserve"> period in Cotonou, the variables of interest retained </w:t>
      </w:r>
      <w:proofErr w:type="gramStart"/>
      <w:r>
        <w:t>are:</w:t>
      </w:r>
      <w:proofErr w:type="gramEnd"/>
      <w:r>
        <w:t xml:space="preserve"> the duration (or time spent) in employment or unemployment during the </w:t>
      </w:r>
      <w:r w:rsidR="001334AA">
        <w:t>COVID-19</w:t>
      </w:r>
      <w:r>
        <w:t xml:space="preserve"> period</w:t>
      </w:r>
      <w:r w:rsidR="004473ED">
        <w:t>,</w:t>
      </w:r>
      <w:r>
        <w:t xml:space="preserve"> defined between March 2020 and March 2022</w:t>
      </w:r>
      <w:r w:rsidR="004473ED">
        <w:t>,</w:t>
      </w:r>
      <w:r>
        <w:t xml:space="preserve"> within the framework of this study. The covariates used are individual characteristics (gender, age, level of education, marital status) and household characteristics (household standard of living), mainly derived from the literature review. The following paragraphs and Table </w:t>
      </w:r>
      <w:r w:rsidR="0046029B">
        <w:t xml:space="preserve">1 </w:t>
      </w:r>
      <w:r>
        <w:t xml:space="preserve">describe the covariates. </w:t>
      </w:r>
    </w:p>
    <w:p w14:paraId="666133CF" w14:textId="5BC32BC5" w:rsidR="008F2C60" w:rsidRDefault="008F2C60" w:rsidP="00385BA2">
      <w:pPr>
        <w:pStyle w:val="MDPI31text"/>
        <w:numPr>
          <w:ilvl w:val="0"/>
          <w:numId w:val="17"/>
        </w:numPr>
      </w:pPr>
      <w:r>
        <w:t>Employment duration is the time (in number of months) spent in the main activity during the survey period (</w:t>
      </w:r>
      <w:r w:rsidR="001334AA">
        <w:t>Covid-19</w:t>
      </w:r>
      <w:r>
        <w:t xml:space="preserve"> period: March 2020- March 2022).</w:t>
      </w:r>
    </w:p>
    <w:p w14:paraId="496A3385" w14:textId="77777777" w:rsidR="008F2C60" w:rsidRDefault="008F2C60" w:rsidP="00385BA2">
      <w:pPr>
        <w:pStyle w:val="MDPI31text"/>
        <w:numPr>
          <w:ilvl w:val="0"/>
          <w:numId w:val="17"/>
        </w:numPr>
      </w:pPr>
      <w:r>
        <w:t>Unemployment duration is the number of months spent unemployed during the study period.</w:t>
      </w:r>
    </w:p>
    <w:p w14:paraId="28B9455D" w14:textId="77777777" w:rsidR="008F2C60" w:rsidRDefault="008F2C60" w:rsidP="00385BA2">
      <w:pPr>
        <w:pStyle w:val="MDPI31text"/>
        <w:numPr>
          <w:ilvl w:val="0"/>
          <w:numId w:val="17"/>
        </w:numPr>
      </w:pPr>
      <w:r>
        <w:t>The gender variable represents the respondent’s gender. Female and male are the modalities of this variable in the present study.</w:t>
      </w:r>
    </w:p>
    <w:p w14:paraId="3AC7BEC4" w14:textId="193DA298" w:rsidR="008F2C60" w:rsidRDefault="008F2C60" w:rsidP="00385BA2">
      <w:pPr>
        <w:pStyle w:val="MDPI31text"/>
        <w:numPr>
          <w:ilvl w:val="0"/>
          <w:numId w:val="17"/>
        </w:numPr>
      </w:pPr>
      <w:r>
        <w:t xml:space="preserve">The age variable designates the age in completed years of the respondents at the time of data collection. It is grouped into classes with the modalities 15-29 years, 30-49 years, </w:t>
      </w:r>
      <w:r w:rsidR="004473ED">
        <w:t xml:space="preserve">and </w:t>
      </w:r>
      <w:r>
        <w:t>50 and over.</w:t>
      </w:r>
    </w:p>
    <w:p w14:paraId="1EF03C8B" w14:textId="6C935A03" w:rsidR="008F2C60" w:rsidRDefault="008F2C60" w:rsidP="00385BA2">
      <w:pPr>
        <w:pStyle w:val="MDPI31text"/>
        <w:numPr>
          <w:ilvl w:val="0"/>
          <w:numId w:val="17"/>
        </w:numPr>
      </w:pPr>
      <w:r>
        <w:t>Level of education represents the highest level of education attained by respondents. This categorical variable includes modalities such as: no level, primary level, secondary level</w:t>
      </w:r>
      <w:r w:rsidR="004473ED">
        <w:t>,</w:t>
      </w:r>
      <w:r>
        <w:t xml:space="preserve"> and higher level.</w:t>
      </w:r>
    </w:p>
    <w:p w14:paraId="785F961A" w14:textId="6FD516FA" w:rsidR="008F2C60" w:rsidRDefault="008F2C60" w:rsidP="00385BA2">
      <w:pPr>
        <w:pStyle w:val="MDPI31text"/>
        <w:numPr>
          <w:ilvl w:val="0"/>
          <w:numId w:val="17"/>
        </w:numPr>
      </w:pPr>
      <w:r>
        <w:lastRenderedPageBreak/>
        <w:t xml:space="preserve">Marital status indicates the status of the interviewee at the time of collection, in terms of marital </w:t>
      </w:r>
      <w:r w:rsidR="004473ED">
        <w:t>status</w:t>
      </w:r>
      <w:r>
        <w:t xml:space="preserve">. Single, married, </w:t>
      </w:r>
      <w:r w:rsidR="004473ED">
        <w:t xml:space="preserve">and </w:t>
      </w:r>
      <w:r>
        <w:t xml:space="preserve">widowed are its modalities. </w:t>
      </w:r>
    </w:p>
    <w:p w14:paraId="05D4B47C" w14:textId="451F67AC" w:rsidR="008F2C60" w:rsidRDefault="008F2C60" w:rsidP="00385BA2">
      <w:pPr>
        <w:pStyle w:val="MDPI31text"/>
        <w:numPr>
          <w:ilvl w:val="0"/>
          <w:numId w:val="17"/>
        </w:numPr>
      </w:pPr>
      <w:r>
        <w:t xml:space="preserve">The household standard of living variable represents the household’s non-monetary poverty level category, based on assets owned and household characteristics. Its modalities </w:t>
      </w:r>
      <w:proofErr w:type="gramStart"/>
      <w:r>
        <w:t>are:</w:t>
      </w:r>
      <w:proofErr w:type="gramEnd"/>
      <w:r>
        <w:t xml:space="preserve"> poor, average</w:t>
      </w:r>
      <w:r w:rsidR="004473ED">
        <w:t>,</w:t>
      </w:r>
      <w:r>
        <w:t xml:space="preserve"> and rich.</w:t>
      </w:r>
    </w:p>
    <w:p w14:paraId="1B982F89" w14:textId="58632B77" w:rsidR="008F2C60" w:rsidRDefault="008F2C60" w:rsidP="00385BA2">
      <w:pPr>
        <w:pStyle w:val="MDPI31text"/>
        <w:numPr>
          <w:ilvl w:val="0"/>
          <w:numId w:val="17"/>
        </w:numPr>
      </w:pPr>
      <w:r>
        <w:t>The field of activity corresponds to the field in which the respondent’s main activity is identified. The fields of activity recorded are crafts/livestock breeding, commerce</w:t>
      </w:r>
      <w:r w:rsidR="004473ED">
        <w:t>,</w:t>
      </w:r>
      <w:r>
        <w:t xml:space="preserve"> and services.</w:t>
      </w:r>
    </w:p>
    <w:p w14:paraId="26519EF2" w14:textId="6F876239" w:rsidR="008F2C60" w:rsidRDefault="008F2C60" w:rsidP="00385BA2">
      <w:pPr>
        <w:pStyle w:val="MDPI31text"/>
        <w:numPr>
          <w:ilvl w:val="0"/>
          <w:numId w:val="17"/>
        </w:numPr>
      </w:pPr>
      <w:r>
        <w:t xml:space="preserve">The socio-professional category is the professional class with which the respondent best identifies his/her main professional activity. Its modalities </w:t>
      </w:r>
      <w:proofErr w:type="gramStart"/>
      <w:r>
        <w:t>are:</w:t>
      </w:r>
      <w:proofErr w:type="gramEnd"/>
      <w:r>
        <w:t xml:space="preserve"> manager, worker/family helper</w:t>
      </w:r>
      <w:r w:rsidR="004473ED">
        <w:t>,</w:t>
      </w:r>
      <w:r>
        <w:t xml:space="preserve"> and self-employed.</w:t>
      </w:r>
    </w:p>
    <w:p w14:paraId="09926CF6" w14:textId="37D0176C" w:rsidR="00D90BF4" w:rsidRDefault="00D90BF4" w:rsidP="00385BA2">
      <w:pPr>
        <w:pStyle w:val="MDPI31text"/>
        <w:numPr>
          <w:ilvl w:val="0"/>
          <w:numId w:val="17"/>
        </w:numPr>
      </w:pPr>
      <w:r w:rsidRPr="00D90BF4">
        <w:t>Sector of activity refers to whether the main activity declared is formally registered or not. Its modalities are non-formal and formal.</w:t>
      </w:r>
    </w:p>
    <w:p w14:paraId="6C9C6BCF" w14:textId="1E83B122" w:rsidR="0073314B" w:rsidRDefault="0073314B" w:rsidP="004F2459">
      <w:pPr>
        <w:pStyle w:val="MDPI41tablecaption"/>
        <w:ind w:left="1020" w:firstLine="510"/>
      </w:pPr>
      <w:r>
        <w:rPr>
          <w:b/>
        </w:rPr>
        <w:t>Table 1</w:t>
      </w:r>
      <w:r w:rsidRPr="00325902">
        <w:rPr>
          <w:b/>
        </w:rPr>
        <w:t>.</w:t>
      </w:r>
      <w:r w:rsidRPr="00325902">
        <w:t xml:space="preserve"> </w:t>
      </w:r>
      <w:r>
        <w:t>Study covariates and their descriptive analyses</w:t>
      </w:r>
      <w:r w:rsidR="00C537E8">
        <w:t xml:space="preserve"> </w:t>
      </w:r>
      <w:r w:rsidR="00BB1978" w:rsidRPr="00BB1978">
        <w:t>(full sample, N = 1,172)</w:t>
      </w:r>
    </w:p>
    <w:tbl>
      <w:tblPr>
        <w:tblW w:w="9048" w:type="dxa"/>
        <w:tblInd w:w="1310"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262"/>
        <w:gridCol w:w="2262"/>
        <w:gridCol w:w="2262"/>
        <w:gridCol w:w="2262"/>
      </w:tblGrid>
      <w:tr w:rsidR="0073314B" w:rsidRPr="006331AD" w14:paraId="1C2CFE6B" w14:textId="62637D4C" w:rsidTr="00253A94">
        <w:trPr>
          <w:trHeight w:val="258"/>
        </w:trPr>
        <w:tc>
          <w:tcPr>
            <w:tcW w:w="2262" w:type="dxa"/>
            <w:tcBorders>
              <w:bottom w:val="single" w:sz="4" w:space="0" w:color="auto"/>
            </w:tcBorders>
            <w:vAlign w:val="center"/>
          </w:tcPr>
          <w:p w14:paraId="47E0DC9C" w14:textId="1CE9CEDC" w:rsidR="0073314B" w:rsidRPr="007F7C8C" w:rsidRDefault="0073314B" w:rsidP="00B90CF7">
            <w:pPr>
              <w:pStyle w:val="MDPI42tablebody"/>
              <w:spacing w:line="240" w:lineRule="auto"/>
              <w:rPr>
                <w:b/>
                <w:snapToGrid/>
              </w:rPr>
            </w:pPr>
            <w:r>
              <w:rPr>
                <w:b/>
                <w:snapToGrid/>
              </w:rPr>
              <w:t xml:space="preserve">Variables </w:t>
            </w:r>
          </w:p>
        </w:tc>
        <w:tc>
          <w:tcPr>
            <w:tcW w:w="2262" w:type="dxa"/>
            <w:tcBorders>
              <w:bottom w:val="single" w:sz="4" w:space="0" w:color="auto"/>
            </w:tcBorders>
            <w:vAlign w:val="center"/>
          </w:tcPr>
          <w:p w14:paraId="187C229E" w14:textId="2D8762D9" w:rsidR="0073314B" w:rsidRPr="007F7C8C" w:rsidRDefault="0073314B" w:rsidP="00B90CF7">
            <w:pPr>
              <w:pStyle w:val="MDPI42tablebody"/>
              <w:spacing w:line="240" w:lineRule="auto"/>
              <w:rPr>
                <w:b/>
                <w:snapToGrid/>
              </w:rPr>
            </w:pPr>
            <w:r>
              <w:rPr>
                <w:b/>
                <w:snapToGrid/>
              </w:rPr>
              <w:t xml:space="preserve">Categories </w:t>
            </w:r>
          </w:p>
        </w:tc>
        <w:tc>
          <w:tcPr>
            <w:tcW w:w="2262" w:type="dxa"/>
            <w:tcBorders>
              <w:bottom w:val="single" w:sz="4" w:space="0" w:color="auto"/>
            </w:tcBorders>
            <w:vAlign w:val="center"/>
          </w:tcPr>
          <w:p w14:paraId="6D48C7FC" w14:textId="3DBFBC18" w:rsidR="0073314B" w:rsidRPr="007F7C8C" w:rsidRDefault="0073314B" w:rsidP="00B90CF7">
            <w:pPr>
              <w:pStyle w:val="MDPI42tablebody"/>
              <w:spacing w:line="240" w:lineRule="auto"/>
              <w:rPr>
                <w:b/>
                <w:snapToGrid/>
              </w:rPr>
            </w:pPr>
            <w:r w:rsidRPr="0073314B">
              <w:rPr>
                <w:b/>
                <w:snapToGrid/>
              </w:rPr>
              <w:t>Frequency</w:t>
            </w:r>
            <w:r>
              <w:rPr>
                <w:b/>
                <w:snapToGrid/>
              </w:rPr>
              <w:t xml:space="preserve"> </w:t>
            </w:r>
          </w:p>
        </w:tc>
        <w:tc>
          <w:tcPr>
            <w:tcW w:w="2262" w:type="dxa"/>
            <w:tcBorders>
              <w:bottom w:val="single" w:sz="4" w:space="0" w:color="auto"/>
            </w:tcBorders>
          </w:tcPr>
          <w:p w14:paraId="1DCAB6DC" w14:textId="1175CC46" w:rsidR="0073314B" w:rsidRPr="0073314B" w:rsidRDefault="0073314B" w:rsidP="00B90CF7">
            <w:pPr>
              <w:pStyle w:val="MDPI42tablebody"/>
              <w:spacing w:line="240" w:lineRule="auto"/>
              <w:rPr>
                <w:b/>
                <w:snapToGrid/>
              </w:rPr>
            </w:pPr>
            <w:r w:rsidRPr="0073314B">
              <w:rPr>
                <w:b/>
                <w:snapToGrid/>
              </w:rPr>
              <w:t>Percentage</w:t>
            </w:r>
            <w:r>
              <w:rPr>
                <w:b/>
                <w:snapToGrid/>
              </w:rPr>
              <w:t xml:space="preserve"> (%)</w:t>
            </w:r>
          </w:p>
        </w:tc>
      </w:tr>
      <w:tr w:rsidR="00253A94" w:rsidRPr="006331AD" w14:paraId="58618335" w14:textId="04D5DF21" w:rsidTr="00253A94">
        <w:trPr>
          <w:trHeight w:val="258"/>
        </w:trPr>
        <w:tc>
          <w:tcPr>
            <w:tcW w:w="2262" w:type="dxa"/>
            <w:vMerge w:val="restart"/>
            <w:vAlign w:val="center"/>
          </w:tcPr>
          <w:p w14:paraId="052909B2" w14:textId="3B2D9CC7" w:rsidR="00253A94" w:rsidRPr="00F220D4" w:rsidRDefault="00253A94" w:rsidP="00B90CF7">
            <w:pPr>
              <w:pStyle w:val="MDPI42tablebody"/>
              <w:spacing w:line="240" w:lineRule="auto"/>
            </w:pPr>
            <w:r w:rsidRPr="0073314B">
              <w:t xml:space="preserve">Level of Education </w:t>
            </w:r>
          </w:p>
        </w:tc>
        <w:tc>
          <w:tcPr>
            <w:tcW w:w="2262" w:type="dxa"/>
            <w:vAlign w:val="center"/>
          </w:tcPr>
          <w:p w14:paraId="12659555" w14:textId="5DC2474D" w:rsidR="00253A94" w:rsidRPr="00F220D4" w:rsidRDefault="00253A94" w:rsidP="00B90CF7">
            <w:pPr>
              <w:pStyle w:val="MDPI42tablebody"/>
              <w:spacing w:line="240" w:lineRule="auto"/>
            </w:pPr>
            <w:r>
              <w:t>None</w:t>
            </w:r>
          </w:p>
        </w:tc>
        <w:tc>
          <w:tcPr>
            <w:tcW w:w="2262" w:type="dxa"/>
          </w:tcPr>
          <w:p w14:paraId="5E1EA309" w14:textId="4A3E8CD9" w:rsidR="00253A94" w:rsidRPr="00F220D4" w:rsidRDefault="00253A94" w:rsidP="00B90CF7">
            <w:pPr>
              <w:pStyle w:val="MDPI42tablebody"/>
              <w:spacing w:line="240" w:lineRule="auto"/>
            </w:pPr>
            <w:r w:rsidRPr="0073314B">
              <w:t>226</w:t>
            </w:r>
          </w:p>
        </w:tc>
        <w:tc>
          <w:tcPr>
            <w:tcW w:w="2262" w:type="dxa"/>
          </w:tcPr>
          <w:p w14:paraId="1BDDBA39" w14:textId="5CAE3487" w:rsidR="00253A94" w:rsidRPr="00F220D4" w:rsidRDefault="00253A94" w:rsidP="00B90CF7">
            <w:pPr>
              <w:pStyle w:val="MDPI42tablebody"/>
              <w:spacing w:line="240" w:lineRule="auto"/>
            </w:pPr>
            <w:r w:rsidRPr="0073314B">
              <w:t>19.28</w:t>
            </w:r>
          </w:p>
        </w:tc>
      </w:tr>
      <w:tr w:rsidR="00253A94" w:rsidRPr="006331AD" w14:paraId="617A845E" w14:textId="77777777" w:rsidTr="00253A94">
        <w:trPr>
          <w:trHeight w:val="258"/>
        </w:trPr>
        <w:tc>
          <w:tcPr>
            <w:tcW w:w="2262" w:type="dxa"/>
            <w:vMerge/>
            <w:vAlign w:val="center"/>
          </w:tcPr>
          <w:p w14:paraId="0602DBC3" w14:textId="77777777" w:rsidR="00253A94" w:rsidRPr="0073314B" w:rsidRDefault="00253A94" w:rsidP="00B90CF7">
            <w:pPr>
              <w:pStyle w:val="MDPI42tablebody"/>
              <w:spacing w:line="240" w:lineRule="auto"/>
            </w:pPr>
          </w:p>
        </w:tc>
        <w:tc>
          <w:tcPr>
            <w:tcW w:w="2262" w:type="dxa"/>
            <w:vAlign w:val="center"/>
          </w:tcPr>
          <w:p w14:paraId="36B57B5B" w14:textId="7C3C7B29" w:rsidR="00253A94" w:rsidRPr="00F220D4" w:rsidRDefault="00253A94" w:rsidP="00B90CF7">
            <w:pPr>
              <w:pStyle w:val="MDPI42tablebody"/>
              <w:spacing w:line="240" w:lineRule="auto"/>
            </w:pPr>
            <w:r>
              <w:t>Primary</w:t>
            </w:r>
          </w:p>
        </w:tc>
        <w:tc>
          <w:tcPr>
            <w:tcW w:w="2262" w:type="dxa"/>
          </w:tcPr>
          <w:p w14:paraId="6B4A1408" w14:textId="2221F4C3" w:rsidR="00253A94" w:rsidRPr="00F220D4" w:rsidRDefault="00253A94" w:rsidP="00B90CF7">
            <w:pPr>
              <w:pStyle w:val="MDPI42tablebody"/>
              <w:spacing w:line="240" w:lineRule="auto"/>
            </w:pPr>
            <w:r w:rsidRPr="0073314B">
              <w:t>257</w:t>
            </w:r>
          </w:p>
        </w:tc>
        <w:tc>
          <w:tcPr>
            <w:tcW w:w="2262" w:type="dxa"/>
          </w:tcPr>
          <w:p w14:paraId="13EF6175" w14:textId="0BB7AEE4" w:rsidR="00253A94" w:rsidRPr="00F220D4" w:rsidRDefault="00253A94" w:rsidP="00B90CF7">
            <w:pPr>
              <w:pStyle w:val="MDPI42tablebody"/>
              <w:spacing w:line="240" w:lineRule="auto"/>
            </w:pPr>
            <w:r w:rsidRPr="0073314B">
              <w:t>21.93</w:t>
            </w:r>
          </w:p>
        </w:tc>
      </w:tr>
      <w:tr w:rsidR="00253A94" w:rsidRPr="006331AD" w14:paraId="6EC3E978" w14:textId="77777777" w:rsidTr="00253A94">
        <w:trPr>
          <w:trHeight w:val="258"/>
        </w:trPr>
        <w:tc>
          <w:tcPr>
            <w:tcW w:w="2262" w:type="dxa"/>
            <w:vMerge/>
            <w:vAlign w:val="center"/>
          </w:tcPr>
          <w:p w14:paraId="57107B43" w14:textId="77777777" w:rsidR="00253A94" w:rsidRPr="0073314B" w:rsidRDefault="00253A94" w:rsidP="00B90CF7">
            <w:pPr>
              <w:pStyle w:val="MDPI42tablebody"/>
              <w:spacing w:line="240" w:lineRule="auto"/>
            </w:pPr>
          </w:p>
        </w:tc>
        <w:tc>
          <w:tcPr>
            <w:tcW w:w="2262" w:type="dxa"/>
            <w:vAlign w:val="center"/>
          </w:tcPr>
          <w:p w14:paraId="2E55926E" w14:textId="5737AA23" w:rsidR="00253A94" w:rsidRPr="00F220D4" w:rsidRDefault="00253A94" w:rsidP="00B90CF7">
            <w:pPr>
              <w:pStyle w:val="MDPI42tablebody"/>
              <w:spacing w:line="240" w:lineRule="auto"/>
            </w:pPr>
            <w:r>
              <w:t>Secondary</w:t>
            </w:r>
          </w:p>
        </w:tc>
        <w:tc>
          <w:tcPr>
            <w:tcW w:w="2262" w:type="dxa"/>
          </w:tcPr>
          <w:p w14:paraId="23DF5EAE" w14:textId="20BD1056" w:rsidR="00253A94" w:rsidRPr="00F220D4" w:rsidRDefault="00253A94" w:rsidP="00B90CF7">
            <w:pPr>
              <w:pStyle w:val="MDPI42tablebody"/>
              <w:spacing w:line="240" w:lineRule="auto"/>
            </w:pPr>
            <w:r w:rsidRPr="0073314B">
              <w:t>505</w:t>
            </w:r>
          </w:p>
        </w:tc>
        <w:tc>
          <w:tcPr>
            <w:tcW w:w="2262" w:type="dxa"/>
          </w:tcPr>
          <w:p w14:paraId="4B3FEF16" w14:textId="10286CDE" w:rsidR="00253A94" w:rsidRPr="00F220D4" w:rsidRDefault="00253A94" w:rsidP="00B90CF7">
            <w:pPr>
              <w:pStyle w:val="MDPI42tablebody"/>
              <w:spacing w:line="240" w:lineRule="auto"/>
            </w:pPr>
            <w:r w:rsidRPr="0073314B">
              <w:t>43.09</w:t>
            </w:r>
          </w:p>
        </w:tc>
      </w:tr>
      <w:tr w:rsidR="00253A94" w:rsidRPr="006331AD" w14:paraId="6E141AB7" w14:textId="77777777" w:rsidTr="00253A94">
        <w:trPr>
          <w:trHeight w:val="258"/>
        </w:trPr>
        <w:tc>
          <w:tcPr>
            <w:tcW w:w="2262" w:type="dxa"/>
            <w:vMerge/>
            <w:vAlign w:val="center"/>
          </w:tcPr>
          <w:p w14:paraId="0FD70D44" w14:textId="77777777" w:rsidR="00253A94" w:rsidRPr="0073314B" w:rsidRDefault="00253A94" w:rsidP="00B90CF7">
            <w:pPr>
              <w:pStyle w:val="MDPI42tablebody"/>
              <w:spacing w:line="240" w:lineRule="auto"/>
            </w:pPr>
          </w:p>
        </w:tc>
        <w:tc>
          <w:tcPr>
            <w:tcW w:w="2262" w:type="dxa"/>
            <w:vAlign w:val="center"/>
          </w:tcPr>
          <w:p w14:paraId="4824ADE3" w14:textId="5B115ACE" w:rsidR="00253A94" w:rsidRPr="00F220D4" w:rsidRDefault="00253A94" w:rsidP="00B90CF7">
            <w:pPr>
              <w:pStyle w:val="MDPI42tablebody"/>
              <w:spacing w:line="240" w:lineRule="auto"/>
            </w:pPr>
            <w:r>
              <w:t>Higher</w:t>
            </w:r>
          </w:p>
        </w:tc>
        <w:tc>
          <w:tcPr>
            <w:tcW w:w="2262" w:type="dxa"/>
          </w:tcPr>
          <w:p w14:paraId="422FC28B" w14:textId="79E527E8" w:rsidR="00253A94" w:rsidRPr="00F220D4" w:rsidRDefault="00253A94" w:rsidP="00B90CF7">
            <w:pPr>
              <w:pStyle w:val="MDPI42tablebody"/>
              <w:spacing w:line="240" w:lineRule="auto"/>
            </w:pPr>
            <w:r w:rsidRPr="0073314B">
              <w:t>184</w:t>
            </w:r>
          </w:p>
        </w:tc>
        <w:tc>
          <w:tcPr>
            <w:tcW w:w="2262" w:type="dxa"/>
          </w:tcPr>
          <w:p w14:paraId="3D47299C" w14:textId="6738F660" w:rsidR="00253A94" w:rsidRPr="00F220D4" w:rsidRDefault="00253A94" w:rsidP="00B90CF7">
            <w:pPr>
              <w:pStyle w:val="MDPI42tablebody"/>
              <w:spacing w:line="240" w:lineRule="auto"/>
            </w:pPr>
            <w:r w:rsidRPr="0073314B">
              <w:t>15.70</w:t>
            </w:r>
          </w:p>
        </w:tc>
      </w:tr>
      <w:tr w:rsidR="00253A94" w:rsidRPr="00BB1D52" w14:paraId="3831B79B" w14:textId="77777777" w:rsidTr="00253A94">
        <w:trPr>
          <w:trHeight w:val="258"/>
        </w:trPr>
        <w:tc>
          <w:tcPr>
            <w:tcW w:w="2262" w:type="dxa"/>
            <w:vMerge w:val="restart"/>
            <w:vAlign w:val="center"/>
          </w:tcPr>
          <w:p w14:paraId="2FC0A3EC" w14:textId="7273C6FF" w:rsidR="00253A94" w:rsidRPr="0073314B" w:rsidRDefault="00253A94" w:rsidP="00253A94">
            <w:pPr>
              <w:pStyle w:val="MDPI42tablebody"/>
              <w:spacing w:line="240" w:lineRule="auto"/>
            </w:pPr>
            <w:r w:rsidRPr="00BB1D52">
              <w:t>Sex</w:t>
            </w:r>
          </w:p>
        </w:tc>
        <w:tc>
          <w:tcPr>
            <w:tcW w:w="2262" w:type="dxa"/>
          </w:tcPr>
          <w:p w14:paraId="0C5D551A" w14:textId="5EA62AD5" w:rsidR="00253A94" w:rsidRPr="00F220D4" w:rsidRDefault="00253A94" w:rsidP="00B90CF7">
            <w:pPr>
              <w:pStyle w:val="MDPI42tablebody"/>
              <w:spacing w:line="240" w:lineRule="auto"/>
            </w:pPr>
            <w:r w:rsidRPr="00BB1D52">
              <w:t>Female</w:t>
            </w:r>
          </w:p>
        </w:tc>
        <w:tc>
          <w:tcPr>
            <w:tcW w:w="2262" w:type="dxa"/>
          </w:tcPr>
          <w:p w14:paraId="73967B0B" w14:textId="27C61382" w:rsidR="00253A94" w:rsidRPr="00F220D4" w:rsidRDefault="00253A94" w:rsidP="00B90CF7">
            <w:pPr>
              <w:pStyle w:val="MDPI42tablebody"/>
              <w:spacing w:line="240" w:lineRule="auto"/>
            </w:pPr>
            <w:r w:rsidRPr="00BB1D52">
              <w:t>785</w:t>
            </w:r>
          </w:p>
        </w:tc>
        <w:tc>
          <w:tcPr>
            <w:tcW w:w="2262" w:type="dxa"/>
          </w:tcPr>
          <w:p w14:paraId="6EFB4277" w14:textId="74E72BCE" w:rsidR="00253A94" w:rsidRPr="00F220D4" w:rsidRDefault="00253A94" w:rsidP="00B90CF7">
            <w:pPr>
              <w:pStyle w:val="MDPI42tablebody"/>
              <w:spacing w:line="240" w:lineRule="auto"/>
            </w:pPr>
            <w:r w:rsidRPr="00BB1D52">
              <w:t>66.98</w:t>
            </w:r>
          </w:p>
        </w:tc>
      </w:tr>
      <w:tr w:rsidR="00253A94" w:rsidRPr="006331AD" w14:paraId="16F5771C" w14:textId="77777777" w:rsidTr="00253A94">
        <w:trPr>
          <w:trHeight w:val="258"/>
        </w:trPr>
        <w:tc>
          <w:tcPr>
            <w:tcW w:w="2262" w:type="dxa"/>
            <w:vMerge/>
          </w:tcPr>
          <w:p w14:paraId="35646A5B" w14:textId="77777777" w:rsidR="00253A94" w:rsidRPr="0073314B" w:rsidRDefault="00253A94" w:rsidP="00B90CF7">
            <w:pPr>
              <w:pStyle w:val="MDPI42tablebody"/>
              <w:spacing w:line="240" w:lineRule="auto"/>
            </w:pPr>
          </w:p>
        </w:tc>
        <w:tc>
          <w:tcPr>
            <w:tcW w:w="2262" w:type="dxa"/>
          </w:tcPr>
          <w:p w14:paraId="6850FF45" w14:textId="638865E9" w:rsidR="00253A94" w:rsidRPr="00F220D4" w:rsidRDefault="00253A94" w:rsidP="00B90CF7">
            <w:pPr>
              <w:pStyle w:val="MDPI42tablebody"/>
              <w:spacing w:line="240" w:lineRule="auto"/>
            </w:pPr>
            <w:r w:rsidRPr="00BB1D52">
              <w:t>Male</w:t>
            </w:r>
          </w:p>
        </w:tc>
        <w:tc>
          <w:tcPr>
            <w:tcW w:w="2262" w:type="dxa"/>
          </w:tcPr>
          <w:p w14:paraId="065DEE95" w14:textId="02BA8107" w:rsidR="00253A94" w:rsidRPr="00F220D4" w:rsidRDefault="00253A94" w:rsidP="00B90CF7">
            <w:pPr>
              <w:pStyle w:val="MDPI42tablebody"/>
              <w:spacing w:line="240" w:lineRule="auto"/>
            </w:pPr>
            <w:r w:rsidRPr="00BB1D52">
              <w:t>387</w:t>
            </w:r>
          </w:p>
        </w:tc>
        <w:tc>
          <w:tcPr>
            <w:tcW w:w="2262" w:type="dxa"/>
          </w:tcPr>
          <w:p w14:paraId="5C968EE9" w14:textId="47F493CD" w:rsidR="00253A94" w:rsidRPr="00F220D4" w:rsidRDefault="00253A94" w:rsidP="00B90CF7">
            <w:pPr>
              <w:pStyle w:val="MDPI42tablebody"/>
              <w:spacing w:line="240" w:lineRule="auto"/>
            </w:pPr>
            <w:r w:rsidRPr="00BB1D52">
              <w:t>33.02</w:t>
            </w:r>
          </w:p>
        </w:tc>
      </w:tr>
      <w:tr w:rsidR="00253A94" w:rsidRPr="00BB1D52" w14:paraId="187DA536" w14:textId="77777777" w:rsidTr="00253A94">
        <w:trPr>
          <w:trHeight w:val="258"/>
        </w:trPr>
        <w:tc>
          <w:tcPr>
            <w:tcW w:w="2262" w:type="dxa"/>
            <w:vMerge w:val="restart"/>
            <w:vAlign w:val="center"/>
          </w:tcPr>
          <w:p w14:paraId="7FF046C9" w14:textId="7BBF1F43" w:rsidR="00253A94" w:rsidRPr="0073314B" w:rsidRDefault="00253A94" w:rsidP="00253A94">
            <w:pPr>
              <w:pStyle w:val="MDPI42tablebody"/>
              <w:spacing w:line="240" w:lineRule="auto"/>
            </w:pPr>
            <w:r w:rsidRPr="00BB1D52">
              <w:t>Marital Status</w:t>
            </w:r>
          </w:p>
        </w:tc>
        <w:tc>
          <w:tcPr>
            <w:tcW w:w="2262" w:type="dxa"/>
          </w:tcPr>
          <w:p w14:paraId="3FD88953" w14:textId="6E1F417A" w:rsidR="00253A94" w:rsidRPr="00BB1D52" w:rsidRDefault="00253A94" w:rsidP="00B90CF7">
            <w:pPr>
              <w:pStyle w:val="MDPI42tablebody"/>
              <w:spacing w:line="240" w:lineRule="auto"/>
            </w:pPr>
            <w:r w:rsidRPr="00BB1D52">
              <w:t>Single</w:t>
            </w:r>
          </w:p>
        </w:tc>
        <w:tc>
          <w:tcPr>
            <w:tcW w:w="2262" w:type="dxa"/>
          </w:tcPr>
          <w:p w14:paraId="71191C2D" w14:textId="401FD424" w:rsidR="00253A94" w:rsidRPr="00BB1D52" w:rsidRDefault="00253A94" w:rsidP="00B90CF7">
            <w:pPr>
              <w:pStyle w:val="MDPI42tablebody"/>
              <w:spacing w:line="240" w:lineRule="auto"/>
            </w:pPr>
            <w:r w:rsidRPr="00BB1D52">
              <w:t>343</w:t>
            </w:r>
          </w:p>
        </w:tc>
        <w:tc>
          <w:tcPr>
            <w:tcW w:w="2262" w:type="dxa"/>
          </w:tcPr>
          <w:p w14:paraId="6B5AE12E" w14:textId="201A356F" w:rsidR="00253A94" w:rsidRPr="00BB1D52" w:rsidRDefault="00253A94" w:rsidP="00B90CF7">
            <w:pPr>
              <w:pStyle w:val="MDPI42tablebody"/>
              <w:spacing w:line="240" w:lineRule="auto"/>
            </w:pPr>
            <w:r w:rsidRPr="00BB1D52">
              <w:t>29.27</w:t>
            </w:r>
          </w:p>
        </w:tc>
      </w:tr>
      <w:tr w:rsidR="00253A94" w:rsidRPr="00BB1D52" w14:paraId="62FE9B1F" w14:textId="77777777" w:rsidTr="00253A94">
        <w:trPr>
          <w:trHeight w:val="258"/>
        </w:trPr>
        <w:tc>
          <w:tcPr>
            <w:tcW w:w="2262" w:type="dxa"/>
            <w:vMerge/>
          </w:tcPr>
          <w:p w14:paraId="36181B6A" w14:textId="77777777" w:rsidR="00253A94" w:rsidRPr="0073314B" w:rsidRDefault="00253A94" w:rsidP="00B90CF7">
            <w:pPr>
              <w:pStyle w:val="MDPI42tablebody"/>
              <w:spacing w:line="240" w:lineRule="auto"/>
            </w:pPr>
          </w:p>
        </w:tc>
        <w:tc>
          <w:tcPr>
            <w:tcW w:w="2262" w:type="dxa"/>
          </w:tcPr>
          <w:p w14:paraId="55E08AE5" w14:textId="28809A53" w:rsidR="00253A94" w:rsidRPr="00BB1D52" w:rsidRDefault="00253A94" w:rsidP="00B90CF7">
            <w:pPr>
              <w:pStyle w:val="MDPI42tablebody"/>
              <w:spacing w:line="240" w:lineRule="auto"/>
            </w:pPr>
            <w:r w:rsidRPr="00BB1D52">
              <w:t>Married</w:t>
            </w:r>
          </w:p>
        </w:tc>
        <w:tc>
          <w:tcPr>
            <w:tcW w:w="2262" w:type="dxa"/>
          </w:tcPr>
          <w:p w14:paraId="223D67C8" w14:textId="68AD2210" w:rsidR="00253A94" w:rsidRPr="00BB1D52" w:rsidRDefault="00253A94" w:rsidP="00B90CF7">
            <w:pPr>
              <w:pStyle w:val="MDPI42tablebody"/>
              <w:spacing w:line="240" w:lineRule="auto"/>
            </w:pPr>
            <w:r w:rsidRPr="00BB1D52">
              <w:t>704</w:t>
            </w:r>
          </w:p>
        </w:tc>
        <w:tc>
          <w:tcPr>
            <w:tcW w:w="2262" w:type="dxa"/>
          </w:tcPr>
          <w:p w14:paraId="28C32F69" w14:textId="5500BDB1" w:rsidR="00253A94" w:rsidRPr="00BB1D52" w:rsidRDefault="00253A94" w:rsidP="00B90CF7">
            <w:pPr>
              <w:pStyle w:val="MDPI42tablebody"/>
              <w:spacing w:line="240" w:lineRule="auto"/>
            </w:pPr>
            <w:r w:rsidRPr="00BB1D52">
              <w:t>60.07</w:t>
            </w:r>
          </w:p>
        </w:tc>
      </w:tr>
      <w:tr w:rsidR="00253A94" w:rsidRPr="00BB1D52" w14:paraId="7A3F5CAA" w14:textId="77777777" w:rsidTr="00253A94">
        <w:trPr>
          <w:trHeight w:val="258"/>
        </w:trPr>
        <w:tc>
          <w:tcPr>
            <w:tcW w:w="2262" w:type="dxa"/>
            <w:vMerge/>
          </w:tcPr>
          <w:p w14:paraId="69D4D3B2" w14:textId="77777777" w:rsidR="00253A94" w:rsidRPr="0073314B" w:rsidRDefault="00253A94" w:rsidP="00B90CF7">
            <w:pPr>
              <w:pStyle w:val="MDPI42tablebody"/>
              <w:spacing w:line="240" w:lineRule="auto"/>
            </w:pPr>
          </w:p>
        </w:tc>
        <w:tc>
          <w:tcPr>
            <w:tcW w:w="2262" w:type="dxa"/>
          </w:tcPr>
          <w:p w14:paraId="24CA4735" w14:textId="187A0F23" w:rsidR="00253A94" w:rsidRPr="00BB1D52" w:rsidRDefault="00253A94" w:rsidP="00B90CF7">
            <w:pPr>
              <w:pStyle w:val="MDPI42tablebody"/>
              <w:spacing w:line="240" w:lineRule="auto"/>
            </w:pPr>
            <w:r w:rsidRPr="00BB1D52">
              <w:t>Separated</w:t>
            </w:r>
          </w:p>
        </w:tc>
        <w:tc>
          <w:tcPr>
            <w:tcW w:w="2262" w:type="dxa"/>
          </w:tcPr>
          <w:p w14:paraId="7F1A732C" w14:textId="1DA37168" w:rsidR="00253A94" w:rsidRPr="00BB1D52" w:rsidRDefault="00253A94" w:rsidP="00B90CF7">
            <w:pPr>
              <w:pStyle w:val="MDPI42tablebody"/>
              <w:spacing w:line="240" w:lineRule="auto"/>
            </w:pPr>
            <w:r w:rsidRPr="00BB1D52">
              <w:t>125</w:t>
            </w:r>
          </w:p>
        </w:tc>
        <w:tc>
          <w:tcPr>
            <w:tcW w:w="2262" w:type="dxa"/>
          </w:tcPr>
          <w:p w14:paraId="34C164A8" w14:textId="22426565" w:rsidR="00253A94" w:rsidRPr="00BB1D52" w:rsidRDefault="00253A94" w:rsidP="00B90CF7">
            <w:pPr>
              <w:pStyle w:val="MDPI42tablebody"/>
              <w:spacing w:line="240" w:lineRule="auto"/>
            </w:pPr>
            <w:r w:rsidRPr="00BB1D52">
              <w:t>10.67</w:t>
            </w:r>
          </w:p>
        </w:tc>
      </w:tr>
      <w:tr w:rsidR="00253A94" w:rsidRPr="00BB1D52" w14:paraId="09836685" w14:textId="77777777" w:rsidTr="00253A94">
        <w:trPr>
          <w:trHeight w:val="258"/>
        </w:trPr>
        <w:tc>
          <w:tcPr>
            <w:tcW w:w="2262" w:type="dxa"/>
            <w:vMerge w:val="restart"/>
            <w:vAlign w:val="center"/>
          </w:tcPr>
          <w:p w14:paraId="3E998497" w14:textId="4858B6FA" w:rsidR="00253A94" w:rsidRPr="0073314B" w:rsidRDefault="00253A94" w:rsidP="00253A94">
            <w:pPr>
              <w:pStyle w:val="MDPI42tablebody"/>
              <w:spacing w:line="240" w:lineRule="auto"/>
            </w:pPr>
            <w:r w:rsidRPr="00BB1D52">
              <w:t>Household Wealth Level</w:t>
            </w:r>
          </w:p>
        </w:tc>
        <w:tc>
          <w:tcPr>
            <w:tcW w:w="2262" w:type="dxa"/>
          </w:tcPr>
          <w:p w14:paraId="22807524" w14:textId="1D316E8E" w:rsidR="00253A94" w:rsidRPr="00F220D4" w:rsidRDefault="00253A94" w:rsidP="00B90CF7">
            <w:pPr>
              <w:pStyle w:val="MDPI42tablebody"/>
              <w:spacing w:line="240" w:lineRule="auto"/>
            </w:pPr>
            <w:r w:rsidRPr="00BB1D52">
              <w:t>Poor</w:t>
            </w:r>
          </w:p>
        </w:tc>
        <w:tc>
          <w:tcPr>
            <w:tcW w:w="2262" w:type="dxa"/>
          </w:tcPr>
          <w:p w14:paraId="351AA937" w14:textId="0C6AFB55" w:rsidR="00253A94" w:rsidRPr="00F220D4" w:rsidRDefault="00253A94" w:rsidP="00B90CF7">
            <w:pPr>
              <w:pStyle w:val="MDPI42tablebody"/>
              <w:spacing w:line="240" w:lineRule="auto"/>
            </w:pPr>
            <w:r w:rsidRPr="00BB1D52">
              <w:t>224</w:t>
            </w:r>
          </w:p>
        </w:tc>
        <w:tc>
          <w:tcPr>
            <w:tcW w:w="2262" w:type="dxa"/>
          </w:tcPr>
          <w:p w14:paraId="5ADA733A" w14:textId="7F3892C3" w:rsidR="00253A94" w:rsidRPr="00F220D4" w:rsidRDefault="00253A94" w:rsidP="00B90CF7">
            <w:pPr>
              <w:pStyle w:val="MDPI42tablebody"/>
              <w:spacing w:line="240" w:lineRule="auto"/>
            </w:pPr>
            <w:r w:rsidRPr="00BB1D52">
              <w:t>19.60</w:t>
            </w:r>
          </w:p>
        </w:tc>
      </w:tr>
      <w:tr w:rsidR="00253A94" w:rsidRPr="00BB1D52" w14:paraId="037FC330" w14:textId="77777777" w:rsidTr="00253A94">
        <w:trPr>
          <w:trHeight w:val="258"/>
        </w:trPr>
        <w:tc>
          <w:tcPr>
            <w:tcW w:w="2262" w:type="dxa"/>
            <w:vMerge/>
          </w:tcPr>
          <w:p w14:paraId="2737525F" w14:textId="77777777" w:rsidR="00253A94" w:rsidRPr="0073314B" w:rsidRDefault="00253A94" w:rsidP="00B90CF7">
            <w:pPr>
              <w:pStyle w:val="MDPI42tablebody"/>
              <w:spacing w:line="240" w:lineRule="auto"/>
            </w:pPr>
          </w:p>
        </w:tc>
        <w:tc>
          <w:tcPr>
            <w:tcW w:w="2262" w:type="dxa"/>
          </w:tcPr>
          <w:p w14:paraId="105FD0C5" w14:textId="38634D75" w:rsidR="00253A94" w:rsidRPr="00F220D4" w:rsidRDefault="00253A94" w:rsidP="00B90CF7">
            <w:pPr>
              <w:pStyle w:val="MDPI42tablebody"/>
              <w:spacing w:line="240" w:lineRule="auto"/>
            </w:pPr>
            <w:r w:rsidRPr="00BB1D52">
              <w:t>Average</w:t>
            </w:r>
          </w:p>
        </w:tc>
        <w:tc>
          <w:tcPr>
            <w:tcW w:w="2262" w:type="dxa"/>
          </w:tcPr>
          <w:p w14:paraId="46D8C944" w14:textId="549F5CD7" w:rsidR="00253A94" w:rsidRPr="00F220D4" w:rsidRDefault="00253A94" w:rsidP="00B90CF7">
            <w:pPr>
              <w:pStyle w:val="MDPI42tablebody"/>
              <w:spacing w:line="240" w:lineRule="auto"/>
            </w:pPr>
            <w:r w:rsidRPr="00BB1D52">
              <w:t>364</w:t>
            </w:r>
          </w:p>
        </w:tc>
        <w:tc>
          <w:tcPr>
            <w:tcW w:w="2262" w:type="dxa"/>
          </w:tcPr>
          <w:p w14:paraId="05AE1C49" w14:textId="00B98E0F" w:rsidR="00253A94" w:rsidRPr="00F220D4" w:rsidRDefault="00253A94" w:rsidP="00B90CF7">
            <w:pPr>
              <w:pStyle w:val="MDPI42tablebody"/>
              <w:spacing w:line="240" w:lineRule="auto"/>
            </w:pPr>
            <w:r w:rsidRPr="00BB1D52">
              <w:t>31.85</w:t>
            </w:r>
          </w:p>
        </w:tc>
      </w:tr>
      <w:tr w:rsidR="00253A94" w:rsidRPr="00BB1D52" w14:paraId="785012F1" w14:textId="77777777" w:rsidTr="00253A94">
        <w:trPr>
          <w:trHeight w:val="258"/>
        </w:trPr>
        <w:tc>
          <w:tcPr>
            <w:tcW w:w="2262" w:type="dxa"/>
            <w:vMerge/>
          </w:tcPr>
          <w:p w14:paraId="68C26FA9" w14:textId="77777777" w:rsidR="00253A94" w:rsidRPr="0073314B" w:rsidRDefault="00253A94" w:rsidP="00B90CF7">
            <w:pPr>
              <w:pStyle w:val="MDPI42tablebody"/>
              <w:spacing w:line="240" w:lineRule="auto"/>
            </w:pPr>
          </w:p>
        </w:tc>
        <w:tc>
          <w:tcPr>
            <w:tcW w:w="2262" w:type="dxa"/>
          </w:tcPr>
          <w:p w14:paraId="064283A6" w14:textId="698B82C7" w:rsidR="00253A94" w:rsidRPr="00F220D4" w:rsidRDefault="00253A94" w:rsidP="00B90CF7">
            <w:pPr>
              <w:pStyle w:val="MDPI42tablebody"/>
              <w:spacing w:line="240" w:lineRule="auto"/>
            </w:pPr>
            <w:r w:rsidRPr="00BB1D52">
              <w:t>Rich</w:t>
            </w:r>
          </w:p>
        </w:tc>
        <w:tc>
          <w:tcPr>
            <w:tcW w:w="2262" w:type="dxa"/>
          </w:tcPr>
          <w:p w14:paraId="40C1199F" w14:textId="28250861" w:rsidR="00253A94" w:rsidRPr="00F220D4" w:rsidRDefault="00253A94" w:rsidP="00B90CF7">
            <w:pPr>
              <w:pStyle w:val="MDPI42tablebody"/>
              <w:spacing w:line="240" w:lineRule="auto"/>
            </w:pPr>
            <w:r w:rsidRPr="00BB1D52">
              <w:t>555</w:t>
            </w:r>
          </w:p>
        </w:tc>
        <w:tc>
          <w:tcPr>
            <w:tcW w:w="2262" w:type="dxa"/>
          </w:tcPr>
          <w:p w14:paraId="4B00C9F2" w14:textId="2FBF2863" w:rsidR="00253A94" w:rsidRPr="00F220D4" w:rsidRDefault="00253A94" w:rsidP="00B90CF7">
            <w:pPr>
              <w:pStyle w:val="MDPI42tablebody"/>
              <w:spacing w:line="240" w:lineRule="auto"/>
            </w:pPr>
            <w:r w:rsidRPr="00BB1D52">
              <w:t>48.56</w:t>
            </w:r>
          </w:p>
        </w:tc>
      </w:tr>
      <w:tr w:rsidR="00253A94" w:rsidRPr="00BB1D52" w14:paraId="536DC57C" w14:textId="77777777" w:rsidTr="00253A94">
        <w:trPr>
          <w:trHeight w:val="258"/>
        </w:trPr>
        <w:tc>
          <w:tcPr>
            <w:tcW w:w="2262" w:type="dxa"/>
            <w:vMerge w:val="restart"/>
            <w:vAlign w:val="center"/>
          </w:tcPr>
          <w:p w14:paraId="3CCB8C20" w14:textId="207A09A5" w:rsidR="00253A94" w:rsidRPr="0073314B" w:rsidRDefault="00253A94" w:rsidP="00253A94">
            <w:pPr>
              <w:pStyle w:val="MDPI42tablebody"/>
              <w:spacing w:line="240" w:lineRule="auto"/>
            </w:pPr>
            <w:r w:rsidRPr="00BB1D52">
              <w:t>Activity Field</w:t>
            </w:r>
          </w:p>
        </w:tc>
        <w:tc>
          <w:tcPr>
            <w:tcW w:w="2262" w:type="dxa"/>
          </w:tcPr>
          <w:p w14:paraId="67CB8B47" w14:textId="04D0BF75" w:rsidR="00253A94" w:rsidRPr="00BB1D52" w:rsidRDefault="00253A94" w:rsidP="00B90CF7">
            <w:pPr>
              <w:pStyle w:val="MDPI42tablebody"/>
              <w:spacing w:line="240" w:lineRule="auto"/>
            </w:pPr>
            <w:r w:rsidRPr="00BB1D52">
              <w:t>Craft/Livestock</w:t>
            </w:r>
          </w:p>
        </w:tc>
        <w:tc>
          <w:tcPr>
            <w:tcW w:w="2262" w:type="dxa"/>
          </w:tcPr>
          <w:p w14:paraId="06AB12F7" w14:textId="574DAE0A" w:rsidR="00253A94" w:rsidRPr="00BB1D52" w:rsidRDefault="00253A94" w:rsidP="00B90CF7">
            <w:pPr>
              <w:pStyle w:val="MDPI42tablebody"/>
              <w:spacing w:line="240" w:lineRule="auto"/>
            </w:pPr>
            <w:r w:rsidRPr="00BB1D52">
              <w:t>139</w:t>
            </w:r>
          </w:p>
        </w:tc>
        <w:tc>
          <w:tcPr>
            <w:tcW w:w="2262" w:type="dxa"/>
          </w:tcPr>
          <w:p w14:paraId="6C033DFB" w14:textId="5A1A9ADC" w:rsidR="00253A94" w:rsidRPr="00BB1D52" w:rsidRDefault="00253A94" w:rsidP="00B90CF7">
            <w:pPr>
              <w:pStyle w:val="MDPI42tablebody"/>
              <w:spacing w:line="240" w:lineRule="auto"/>
            </w:pPr>
            <w:r w:rsidRPr="00BB1D52">
              <w:t>18.99</w:t>
            </w:r>
          </w:p>
        </w:tc>
      </w:tr>
      <w:tr w:rsidR="00253A94" w:rsidRPr="00BB1D52" w14:paraId="3FE8FD0F" w14:textId="77777777" w:rsidTr="00253A94">
        <w:trPr>
          <w:trHeight w:val="258"/>
        </w:trPr>
        <w:tc>
          <w:tcPr>
            <w:tcW w:w="2262" w:type="dxa"/>
            <w:vMerge/>
          </w:tcPr>
          <w:p w14:paraId="5D941175" w14:textId="77777777" w:rsidR="00253A94" w:rsidRPr="0073314B" w:rsidRDefault="00253A94" w:rsidP="00B90CF7">
            <w:pPr>
              <w:pStyle w:val="MDPI42tablebody"/>
              <w:spacing w:line="240" w:lineRule="auto"/>
            </w:pPr>
          </w:p>
        </w:tc>
        <w:tc>
          <w:tcPr>
            <w:tcW w:w="2262" w:type="dxa"/>
          </w:tcPr>
          <w:p w14:paraId="146EA8BF" w14:textId="49B3D2F9" w:rsidR="00253A94" w:rsidRPr="00F220D4" w:rsidRDefault="00253A94" w:rsidP="00B90CF7">
            <w:pPr>
              <w:pStyle w:val="MDPI42tablebody"/>
              <w:spacing w:line="240" w:lineRule="auto"/>
            </w:pPr>
            <w:r w:rsidRPr="00BB1D52">
              <w:t>Trade</w:t>
            </w:r>
          </w:p>
        </w:tc>
        <w:tc>
          <w:tcPr>
            <w:tcW w:w="2262" w:type="dxa"/>
          </w:tcPr>
          <w:p w14:paraId="744C68CC" w14:textId="12B16743" w:rsidR="00253A94" w:rsidRPr="00F220D4" w:rsidRDefault="00253A94" w:rsidP="00B90CF7">
            <w:pPr>
              <w:pStyle w:val="MDPI42tablebody"/>
              <w:spacing w:line="240" w:lineRule="auto"/>
            </w:pPr>
            <w:r w:rsidRPr="00BB1D52">
              <w:t>407</w:t>
            </w:r>
          </w:p>
        </w:tc>
        <w:tc>
          <w:tcPr>
            <w:tcW w:w="2262" w:type="dxa"/>
          </w:tcPr>
          <w:p w14:paraId="325D49E7" w14:textId="3AD32FC9" w:rsidR="00253A94" w:rsidRPr="00F220D4" w:rsidRDefault="00253A94" w:rsidP="00B90CF7">
            <w:pPr>
              <w:pStyle w:val="MDPI42tablebody"/>
              <w:spacing w:line="240" w:lineRule="auto"/>
            </w:pPr>
            <w:r w:rsidRPr="00BB1D52">
              <w:t>55.60</w:t>
            </w:r>
          </w:p>
        </w:tc>
      </w:tr>
      <w:tr w:rsidR="00253A94" w:rsidRPr="006331AD" w14:paraId="1D19C0DF" w14:textId="77777777" w:rsidTr="00253A94">
        <w:trPr>
          <w:trHeight w:val="258"/>
        </w:trPr>
        <w:tc>
          <w:tcPr>
            <w:tcW w:w="2262" w:type="dxa"/>
            <w:vMerge/>
          </w:tcPr>
          <w:p w14:paraId="58090EB4" w14:textId="77777777" w:rsidR="00253A94" w:rsidRPr="0073314B" w:rsidRDefault="00253A94" w:rsidP="00B90CF7">
            <w:pPr>
              <w:pStyle w:val="MDPI42tablebody"/>
              <w:spacing w:line="240" w:lineRule="auto"/>
            </w:pPr>
          </w:p>
        </w:tc>
        <w:tc>
          <w:tcPr>
            <w:tcW w:w="2262" w:type="dxa"/>
          </w:tcPr>
          <w:p w14:paraId="6E85FAAF" w14:textId="52DCFF92" w:rsidR="00253A94" w:rsidRPr="00F220D4" w:rsidRDefault="00253A94" w:rsidP="00B90CF7">
            <w:pPr>
              <w:pStyle w:val="MDPI42tablebody"/>
              <w:spacing w:line="240" w:lineRule="auto"/>
            </w:pPr>
            <w:r w:rsidRPr="00BB1D52">
              <w:t>Service</w:t>
            </w:r>
          </w:p>
        </w:tc>
        <w:tc>
          <w:tcPr>
            <w:tcW w:w="2262" w:type="dxa"/>
          </w:tcPr>
          <w:p w14:paraId="24EF0FF9" w14:textId="03455DCF" w:rsidR="00253A94" w:rsidRPr="00F220D4" w:rsidRDefault="00253A94" w:rsidP="00B90CF7">
            <w:pPr>
              <w:pStyle w:val="MDPI42tablebody"/>
              <w:spacing w:line="240" w:lineRule="auto"/>
            </w:pPr>
            <w:r w:rsidRPr="00BB1D52">
              <w:t>186</w:t>
            </w:r>
          </w:p>
        </w:tc>
        <w:tc>
          <w:tcPr>
            <w:tcW w:w="2262" w:type="dxa"/>
          </w:tcPr>
          <w:p w14:paraId="02449BCD" w14:textId="172C728B" w:rsidR="00253A94" w:rsidRPr="00F220D4" w:rsidRDefault="00253A94" w:rsidP="00B90CF7">
            <w:pPr>
              <w:pStyle w:val="MDPI42tablebody"/>
              <w:spacing w:line="240" w:lineRule="auto"/>
            </w:pPr>
            <w:r w:rsidRPr="00BB1D52">
              <w:t>25.41</w:t>
            </w:r>
          </w:p>
        </w:tc>
      </w:tr>
      <w:tr w:rsidR="00253A94" w:rsidRPr="00BB1D52" w14:paraId="01E0D5D9" w14:textId="77777777" w:rsidTr="00253A94">
        <w:trPr>
          <w:trHeight w:val="258"/>
        </w:trPr>
        <w:tc>
          <w:tcPr>
            <w:tcW w:w="2262" w:type="dxa"/>
            <w:vMerge w:val="restart"/>
            <w:vAlign w:val="center"/>
          </w:tcPr>
          <w:p w14:paraId="0923BAE4" w14:textId="436A742E" w:rsidR="00253A94" w:rsidRPr="0073314B" w:rsidRDefault="00253A94" w:rsidP="00253A94">
            <w:pPr>
              <w:pStyle w:val="MDPI42tablebody"/>
              <w:spacing w:line="240" w:lineRule="auto"/>
            </w:pPr>
            <w:r w:rsidRPr="00BB1D52">
              <w:t>Socio</w:t>
            </w:r>
            <w:r>
              <w:t xml:space="preserve"> </w:t>
            </w:r>
            <w:r w:rsidRPr="00BB1D52">
              <w:t>professional Category</w:t>
            </w:r>
          </w:p>
        </w:tc>
        <w:tc>
          <w:tcPr>
            <w:tcW w:w="2262" w:type="dxa"/>
          </w:tcPr>
          <w:p w14:paraId="3AC57387" w14:textId="3BA41DF3" w:rsidR="00253A94" w:rsidRPr="00BB1D52" w:rsidRDefault="00253A94" w:rsidP="00B90CF7">
            <w:pPr>
              <w:pStyle w:val="MDPI42tablebody"/>
              <w:spacing w:line="240" w:lineRule="auto"/>
            </w:pPr>
            <w:r w:rsidRPr="00BB1D52">
              <w:t>Executive</w:t>
            </w:r>
          </w:p>
        </w:tc>
        <w:tc>
          <w:tcPr>
            <w:tcW w:w="2262" w:type="dxa"/>
          </w:tcPr>
          <w:p w14:paraId="43EDCC72" w14:textId="221DD955" w:rsidR="00253A94" w:rsidRPr="00BB1D52" w:rsidRDefault="00253A94" w:rsidP="00B90CF7">
            <w:pPr>
              <w:pStyle w:val="MDPI42tablebody"/>
              <w:spacing w:line="240" w:lineRule="auto"/>
            </w:pPr>
            <w:r w:rsidRPr="00BB1D52">
              <w:t>43</w:t>
            </w:r>
          </w:p>
        </w:tc>
        <w:tc>
          <w:tcPr>
            <w:tcW w:w="2262" w:type="dxa"/>
          </w:tcPr>
          <w:p w14:paraId="14C9196B" w14:textId="6E27547D" w:rsidR="00253A94" w:rsidRPr="00BB1D52" w:rsidRDefault="00253A94" w:rsidP="00B90CF7">
            <w:pPr>
              <w:pStyle w:val="MDPI42tablebody"/>
              <w:spacing w:line="240" w:lineRule="auto"/>
            </w:pPr>
            <w:r w:rsidRPr="00BB1D52">
              <w:t>5.87</w:t>
            </w:r>
          </w:p>
        </w:tc>
      </w:tr>
      <w:tr w:rsidR="00253A94" w:rsidRPr="00BB1D52" w14:paraId="21CCAB3E" w14:textId="77777777" w:rsidTr="00253A94">
        <w:trPr>
          <w:trHeight w:val="258"/>
        </w:trPr>
        <w:tc>
          <w:tcPr>
            <w:tcW w:w="2262" w:type="dxa"/>
            <w:vMerge/>
          </w:tcPr>
          <w:p w14:paraId="4154AC21" w14:textId="77777777" w:rsidR="00253A94" w:rsidRPr="0073314B" w:rsidRDefault="00253A94" w:rsidP="00FE1E18">
            <w:pPr>
              <w:pStyle w:val="MDPI42tablebody"/>
              <w:spacing w:line="240" w:lineRule="auto"/>
            </w:pPr>
          </w:p>
        </w:tc>
        <w:tc>
          <w:tcPr>
            <w:tcW w:w="2262" w:type="dxa"/>
          </w:tcPr>
          <w:p w14:paraId="685C450E" w14:textId="75E12B9B" w:rsidR="00253A94" w:rsidRPr="00BB1D52" w:rsidRDefault="00253A94" w:rsidP="00FE1E18">
            <w:pPr>
              <w:pStyle w:val="MDPI42tablebody"/>
              <w:spacing w:line="240" w:lineRule="auto"/>
            </w:pPr>
            <w:r w:rsidRPr="00BB1D52">
              <w:t>Worker</w:t>
            </w:r>
          </w:p>
        </w:tc>
        <w:tc>
          <w:tcPr>
            <w:tcW w:w="2262" w:type="dxa"/>
          </w:tcPr>
          <w:p w14:paraId="36D20679" w14:textId="5A52BE3C" w:rsidR="00253A94" w:rsidRPr="00BB1D52" w:rsidRDefault="00253A94" w:rsidP="00FE1E18">
            <w:pPr>
              <w:pStyle w:val="MDPI42tablebody"/>
              <w:spacing w:line="240" w:lineRule="auto"/>
            </w:pPr>
            <w:r w:rsidRPr="00BB1D52">
              <w:t>113</w:t>
            </w:r>
          </w:p>
        </w:tc>
        <w:tc>
          <w:tcPr>
            <w:tcW w:w="2262" w:type="dxa"/>
          </w:tcPr>
          <w:p w14:paraId="324F2860" w14:textId="3358F76A" w:rsidR="00253A94" w:rsidRPr="00BB1D52" w:rsidRDefault="00253A94" w:rsidP="00FE1E18">
            <w:pPr>
              <w:pStyle w:val="MDPI42tablebody"/>
              <w:spacing w:line="240" w:lineRule="auto"/>
            </w:pPr>
            <w:r w:rsidRPr="00BB1D52">
              <w:t>15.44</w:t>
            </w:r>
          </w:p>
        </w:tc>
      </w:tr>
      <w:tr w:rsidR="00253A94" w:rsidRPr="00BB1D52" w14:paraId="1B808481" w14:textId="77777777" w:rsidTr="00253A94">
        <w:trPr>
          <w:trHeight w:val="258"/>
        </w:trPr>
        <w:tc>
          <w:tcPr>
            <w:tcW w:w="2262" w:type="dxa"/>
            <w:vMerge/>
          </w:tcPr>
          <w:p w14:paraId="08D6EC15" w14:textId="77777777" w:rsidR="00253A94" w:rsidRPr="0073314B" w:rsidRDefault="00253A94" w:rsidP="00FE1E18">
            <w:pPr>
              <w:pStyle w:val="MDPI42tablebody"/>
              <w:spacing w:line="240" w:lineRule="auto"/>
            </w:pPr>
          </w:p>
        </w:tc>
        <w:tc>
          <w:tcPr>
            <w:tcW w:w="2262" w:type="dxa"/>
          </w:tcPr>
          <w:p w14:paraId="382B97CE" w14:textId="77185B65" w:rsidR="00253A94" w:rsidRPr="00BB1D52" w:rsidRDefault="00253A94" w:rsidP="00FE1E18">
            <w:pPr>
              <w:pStyle w:val="MDPI42tablebody"/>
              <w:spacing w:line="240" w:lineRule="auto"/>
            </w:pPr>
            <w:r w:rsidRPr="00BB1D52">
              <w:t>Family Aid</w:t>
            </w:r>
          </w:p>
        </w:tc>
        <w:tc>
          <w:tcPr>
            <w:tcW w:w="2262" w:type="dxa"/>
          </w:tcPr>
          <w:p w14:paraId="7B6B79D2" w14:textId="7C77333D" w:rsidR="00253A94" w:rsidRPr="00BB1D52" w:rsidRDefault="00253A94" w:rsidP="00FE1E18">
            <w:pPr>
              <w:pStyle w:val="MDPI42tablebody"/>
              <w:spacing w:line="240" w:lineRule="auto"/>
            </w:pPr>
            <w:r w:rsidRPr="00BB1D52">
              <w:t>23</w:t>
            </w:r>
          </w:p>
        </w:tc>
        <w:tc>
          <w:tcPr>
            <w:tcW w:w="2262" w:type="dxa"/>
          </w:tcPr>
          <w:p w14:paraId="652D7223" w14:textId="03F5AD9D" w:rsidR="00253A94" w:rsidRPr="00BB1D52" w:rsidRDefault="00253A94" w:rsidP="00FE1E18">
            <w:pPr>
              <w:pStyle w:val="MDPI42tablebody"/>
              <w:spacing w:line="240" w:lineRule="auto"/>
            </w:pPr>
            <w:r w:rsidRPr="00BB1D52">
              <w:t>3.14</w:t>
            </w:r>
          </w:p>
        </w:tc>
      </w:tr>
      <w:tr w:rsidR="00253A94" w:rsidRPr="00BB1D52" w14:paraId="25704662" w14:textId="77777777" w:rsidTr="00253A94">
        <w:trPr>
          <w:trHeight w:val="258"/>
        </w:trPr>
        <w:tc>
          <w:tcPr>
            <w:tcW w:w="2262" w:type="dxa"/>
            <w:vMerge/>
          </w:tcPr>
          <w:p w14:paraId="45B46B7C" w14:textId="77777777" w:rsidR="00253A94" w:rsidRPr="0073314B" w:rsidRDefault="00253A94" w:rsidP="00FE1E18">
            <w:pPr>
              <w:pStyle w:val="MDPI42tablebody"/>
              <w:spacing w:line="240" w:lineRule="auto"/>
            </w:pPr>
          </w:p>
        </w:tc>
        <w:tc>
          <w:tcPr>
            <w:tcW w:w="2262" w:type="dxa"/>
          </w:tcPr>
          <w:p w14:paraId="358C46FE" w14:textId="03121CA8" w:rsidR="00253A94" w:rsidRPr="00BB1D52" w:rsidRDefault="00253A94" w:rsidP="00FE1E18">
            <w:pPr>
              <w:pStyle w:val="MDPI42tablebody"/>
              <w:spacing w:line="240" w:lineRule="auto"/>
            </w:pPr>
            <w:r w:rsidRPr="00BB1D52">
              <w:t>Independent</w:t>
            </w:r>
          </w:p>
        </w:tc>
        <w:tc>
          <w:tcPr>
            <w:tcW w:w="2262" w:type="dxa"/>
          </w:tcPr>
          <w:p w14:paraId="618C5B08" w14:textId="68E20A7B" w:rsidR="00253A94" w:rsidRPr="00BB1D52" w:rsidRDefault="00253A94" w:rsidP="00FE1E18">
            <w:pPr>
              <w:pStyle w:val="MDPI42tablebody"/>
              <w:spacing w:line="240" w:lineRule="auto"/>
            </w:pPr>
            <w:r w:rsidRPr="00BB1D52">
              <w:t>553</w:t>
            </w:r>
          </w:p>
        </w:tc>
        <w:tc>
          <w:tcPr>
            <w:tcW w:w="2262" w:type="dxa"/>
          </w:tcPr>
          <w:p w14:paraId="608D3D29" w14:textId="42B90C65" w:rsidR="00253A94" w:rsidRPr="00BB1D52" w:rsidRDefault="00253A94" w:rsidP="00FE1E18">
            <w:pPr>
              <w:pStyle w:val="MDPI42tablebody"/>
              <w:spacing w:line="240" w:lineRule="auto"/>
            </w:pPr>
            <w:r w:rsidRPr="00BB1D52">
              <w:t>75.55</w:t>
            </w:r>
          </w:p>
        </w:tc>
      </w:tr>
      <w:tr w:rsidR="00253A94" w:rsidRPr="00BB1D52" w14:paraId="301667E3" w14:textId="77777777" w:rsidTr="00253A94">
        <w:trPr>
          <w:trHeight w:val="258"/>
        </w:trPr>
        <w:tc>
          <w:tcPr>
            <w:tcW w:w="2262" w:type="dxa"/>
            <w:vMerge w:val="restart"/>
            <w:vAlign w:val="center"/>
          </w:tcPr>
          <w:p w14:paraId="0DF3E3C2" w14:textId="4B3A68B0" w:rsidR="00253A94" w:rsidRPr="0073314B" w:rsidRDefault="00253A94" w:rsidP="00253A94">
            <w:pPr>
              <w:pStyle w:val="MDPI42tablebody"/>
              <w:spacing w:line="240" w:lineRule="auto"/>
            </w:pPr>
            <w:r w:rsidRPr="00BB1D52">
              <w:t>Activity Sector</w:t>
            </w:r>
          </w:p>
        </w:tc>
        <w:tc>
          <w:tcPr>
            <w:tcW w:w="2262" w:type="dxa"/>
          </w:tcPr>
          <w:p w14:paraId="60753562" w14:textId="6E8A59EE" w:rsidR="00253A94" w:rsidRPr="00BB1D52" w:rsidRDefault="009D0A29" w:rsidP="00FE1E18">
            <w:pPr>
              <w:pStyle w:val="MDPI42tablebody"/>
              <w:spacing w:line="240" w:lineRule="auto"/>
            </w:pPr>
            <w:r>
              <w:t>No</w:t>
            </w:r>
            <w:r w:rsidR="00253A94" w:rsidRPr="00BB1D52">
              <w:t>n</w:t>
            </w:r>
            <w:r>
              <w:t>-</w:t>
            </w:r>
            <w:r w:rsidR="00253A94" w:rsidRPr="00BB1D52">
              <w:t>formal</w:t>
            </w:r>
          </w:p>
        </w:tc>
        <w:tc>
          <w:tcPr>
            <w:tcW w:w="2262" w:type="dxa"/>
          </w:tcPr>
          <w:p w14:paraId="0B8DDB61" w14:textId="13A37409" w:rsidR="00253A94" w:rsidRPr="00BB1D52" w:rsidRDefault="00253A94" w:rsidP="00FE1E18">
            <w:pPr>
              <w:pStyle w:val="MDPI42tablebody"/>
              <w:spacing w:line="240" w:lineRule="auto"/>
            </w:pPr>
            <w:r w:rsidRPr="00BB1D52">
              <w:t>600</w:t>
            </w:r>
          </w:p>
        </w:tc>
        <w:tc>
          <w:tcPr>
            <w:tcW w:w="2262" w:type="dxa"/>
          </w:tcPr>
          <w:p w14:paraId="5C25C57E" w14:textId="00A73A31" w:rsidR="00253A94" w:rsidRPr="00BB1D52" w:rsidRDefault="00253A94" w:rsidP="00FE1E18">
            <w:pPr>
              <w:pStyle w:val="MDPI42tablebody"/>
              <w:spacing w:line="240" w:lineRule="auto"/>
            </w:pPr>
            <w:r w:rsidRPr="00BB1D52">
              <w:t>81.97</w:t>
            </w:r>
          </w:p>
        </w:tc>
      </w:tr>
      <w:tr w:rsidR="00253A94" w:rsidRPr="00BB1D52" w14:paraId="6ED56AAC" w14:textId="77777777" w:rsidTr="00253A94">
        <w:trPr>
          <w:trHeight w:val="258"/>
        </w:trPr>
        <w:tc>
          <w:tcPr>
            <w:tcW w:w="2262" w:type="dxa"/>
            <w:vMerge/>
          </w:tcPr>
          <w:p w14:paraId="65C12C29" w14:textId="77777777" w:rsidR="00253A94" w:rsidRPr="0073314B" w:rsidRDefault="00253A94" w:rsidP="00FE1E18">
            <w:pPr>
              <w:pStyle w:val="MDPI42tablebody"/>
              <w:spacing w:line="240" w:lineRule="auto"/>
            </w:pPr>
          </w:p>
        </w:tc>
        <w:tc>
          <w:tcPr>
            <w:tcW w:w="2262" w:type="dxa"/>
          </w:tcPr>
          <w:p w14:paraId="3EC815DC" w14:textId="2A7010C4" w:rsidR="00253A94" w:rsidRPr="00BB1D52" w:rsidRDefault="00253A94" w:rsidP="00FE1E18">
            <w:pPr>
              <w:pStyle w:val="MDPI42tablebody"/>
              <w:spacing w:line="240" w:lineRule="auto"/>
            </w:pPr>
            <w:r w:rsidRPr="00BB1D52">
              <w:t>Formal</w:t>
            </w:r>
          </w:p>
        </w:tc>
        <w:tc>
          <w:tcPr>
            <w:tcW w:w="2262" w:type="dxa"/>
          </w:tcPr>
          <w:p w14:paraId="1CFB6128" w14:textId="283FF411" w:rsidR="00253A94" w:rsidRPr="00BB1D52" w:rsidRDefault="00253A94" w:rsidP="00FE1E18">
            <w:pPr>
              <w:pStyle w:val="MDPI42tablebody"/>
              <w:spacing w:line="240" w:lineRule="auto"/>
            </w:pPr>
            <w:r w:rsidRPr="00BB1D52">
              <w:t>132</w:t>
            </w:r>
          </w:p>
        </w:tc>
        <w:tc>
          <w:tcPr>
            <w:tcW w:w="2262" w:type="dxa"/>
          </w:tcPr>
          <w:p w14:paraId="72CAF2E7" w14:textId="3882EC62" w:rsidR="00253A94" w:rsidRPr="00BB1D52" w:rsidRDefault="00253A94" w:rsidP="00FE1E18">
            <w:pPr>
              <w:pStyle w:val="MDPI42tablebody"/>
              <w:spacing w:line="240" w:lineRule="auto"/>
            </w:pPr>
            <w:r w:rsidRPr="00BB1D52">
              <w:t>18.03</w:t>
            </w:r>
          </w:p>
        </w:tc>
      </w:tr>
      <w:tr w:rsidR="00DC449B" w:rsidRPr="00BB1D52" w14:paraId="56FEB68F" w14:textId="77777777" w:rsidTr="00253A94">
        <w:trPr>
          <w:trHeight w:val="258"/>
        </w:trPr>
        <w:tc>
          <w:tcPr>
            <w:tcW w:w="2262" w:type="dxa"/>
            <w:vMerge w:val="restart"/>
            <w:vAlign w:val="center"/>
          </w:tcPr>
          <w:p w14:paraId="2B34FB29" w14:textId="5B8CACE4" w:rsidR="00DC449B" w:rsidRPr="0073314B" w:rsidRDefault="00DC449B" w:rsidP="00253A94">
            <w:pPr>
              <w:pStyle w:val="MDPI42tablebody"/>
              <w:spacing w:line="240" w:lineRule="auto"/>
            </w:pPr>
            <w:r w:rsidRPr="00BB1D52">
              <w:t>Age Group</w:t>
            </w:r>
          </w:p>
        </w:tc>
        <w:tc>
          <w:tcPr>
            <w:tcW w:w="2262" w:type="dxa"/>
          </w:tcPr>
          <w:p w14:paraId="2A94300F" w14:textId="3ED1981F" w:rsidR="00DC449B" w:rsidRPr="00BB1D52" w:rsidRDefault="00DC449B" w:rsidP="00FE1E18">
            <w:pPr>
              <w:pStyle w:val="MDPI42tablebody"/>
              <w:spacing w:line="240" w:lineRule="auto"/>
            </w:pPr>
            <w:r w:rsidRPr="00BB1D52">
              <w:t>15-29</w:t>
            </w:r>
          </w:p>
        </w:tc>
        <w:tc>
          <w:tcPr>
            <w:tcW w:w="2262" w:type="dxa"/>
          </w:tcPr>
          <w:p w14:paraId="120472F6" w14:textId="09C5A951" w:rsidR="00DC449B" w:rsidRPr="00BB1D52" w:rsidRDefault="00DC449B" w:rsidP="00FE1E18">
            <w:pPr>
              <w:pStyle w:val="MDPI42tablebody"/>
              <w:spacing w:line="240" w:lineRule="auto"/>
            </w:pPr>
            <w:r w:rsidRPr="00BB1D52">
              <w:t>467</w:t>
            </w:r>
          </w:p>
        </w:tc>
        <w:tc>
          <w:tcPr>
            <w:tcW w:w="2262" w:type="dxa"/>
          </w:tcPr>
          <w:p w14:paraId="4FBB1418" w14:textId="7EFD49E9" w:rsidR="00DC449B" w:rsidRPr="00BB1D52" w:rsidRDefault="00DC449B" w:rsidP="00FE1E18">
            <w:pPr>
              <w:pStyle w:val="MDPI42tablebody"/>
              <w:spacing w:line="240" w:lineRule="auto"/>
            </w:pPr>
            <w:r w:rsidRPr="00BB1D52">
              <w:t>39.85</w:t>
            </w:r>
          </w:p>
        </w:tc>
      </w:tr>
      <w:tr w:rsidR="00DC449B" w:rsidRPr="00BB1D52" w14:paraId="0AC6F853" w14:textId="77777777" w:rsidTr="00253A94">
        <w:trPr>
          <w:trHeight w:val="258"/>
        </w:trPr>
        <w:tc>
          <w:tcPr>
            <w:tcW w:w="2262" w:type="dxa"/>
            <w:vMerge/>
          </w:tcPr>
          <w:p w14:paraId="6B2487B6" w14:textId="77777777" w:rsidR="00DC449B" w:rsidRPr="0073314B" w:rsidRDefault="00DC449B" w:rsidP="00FE1E18">
            <w:pPr>
              <w:pStyle w:val="MDPI42tablebody"/>
              <w:spacing w:line="240" w:lineRule="auto"/>
            </w:pPr>
          </w:p>
        </w:tc>
        <w:tc>
          <w:tcPr>
            <w:tcW w:w="2262" w:type="dxa"/>
          </w:tcPr>
          <w:p w14:paraId="737747CD" w14:textId="56096668" w:rsidR="00DC449B" w:rsidRPr="00BB1D52" w:rsidRDefault="00DC449B" w:rsidP="00FE1E18">
            <w:pPr>
              <w:pStyle w:val="MDPI42tablebody"/>
              <w:spacing w:line="240" w:lineRule="auto"/>
            </w:pPr>
            <w:r w:rsidRPr="00BB1D52">
              <w:t>30-49</w:t>
            </w:r>
          </w:p>
        </w:tc>
        <w:tc>
          <w:tcPr>
            <w:tcW w:w="2262" w:type="dxa"/>
          </w:tcPr>
          <w:p w14:paraId="420A78E3" w14:textId="41AA79E0" w:rsidR="00DC449B" w:rsidRPr="00BB1D52" w:rsidRDefault="00DC449B" w:rsidP="00FE1E18">
            <w:pPr>
              <w:pStyle w:val="MDPI42tablebody"/>
              <w:spacing w:line="240" w:lineRule="auto"/>
            </w:pPr>
            <w:r w:rsidRPr="00BB1D52">
              <w:t>507</w:t>
            </w:r>
          </w:p>
        </w:tc>
        <w:tc>
          <w:tcPr>
            <w:tcW w:w="2262" w:type="dxa"/>
          </w:tcPr>
          <w:p w14:paraId="26CC6838" w14:textId="441254E6" w:rsidR="00DC449B" w:rsidRPr="00BB1D52" w:rsidRDefault="00DC449B" w:rsidP="00FE1E18">
            <w:pPr>
              <w:pStyle w:val="MDPI42tablebody"/>
              <w:spacing w:line="240" w:lineRule="auto"/>
            </w:pPr>
            <w:r w:rsidRPr="00BB1D52">
              <w:t>43.26</w:t>
            </w:r>
          </w:p>
        </w:tc>
      </w:tr>
      <w:tr w:rsidR="00DC449B" w:rsidRPr="00BB1D52" w14:paraId="369C4103" w14:textId="77777777" w:rsidTr="00253A94">
        <w:trPr>
          <w:trHeight w:val="258"/>
        </w:trPr>
        <w:tc>
          <w:tcPr>
            <w:tcW w:w="2262" w:type="dxa"/>
            <w:vMerge/>
          </w:tcPr>
          <w:p w14:paraId="1CB29A62" w14:textId="77777777" w:rsidR="00DC449B" w:rsidRPr="0073314B" w:rsidRDefault="00DC449B" w:rsidP="00FE1E18">
            <w:pPr>
              <w:pStyle w:val="MDPI42tablebody"/>
              <w:spacing w:line="240" w:lineRule="auto"/>
            </w:pPr>
          </w:p>
        </w:tc>
        <w:tc>
          <w:tcPr>
            <w:tcW w:w="2262" w:type="dxa"/>
          </w:tcPr>
          <w:p w14:paraId="0AD96B42" w14:textId="0E4FE32F" w:rsidR="00DC449B" w:rsidRPr="00BB1D52" w:rsidRDefault="00DC449B" w:rsidP="00FE1E18">
            <w:pPr>
              <w:pStyle w:val="MDPI42tablebody"/>
              <w:spacing w:line="240" w:lineRule="auto"/>
            </w:pPr>
            <w:r w:rsidRPr="00BB1D52">
              <w:t>50+</w:t>
            </w:r>
          </w:p>
        </w:tc>
        <w:tc>
          <w:tcPr>
            <w:tcW w:w="2262" w:type="dxa"/>
          </w:tcPr>
          <w:p w14:paraId="51F48BA8" w14:textId="29CB3D92" w:rsidR="00DC449B" w:rsidRPr="00BB1D52" w:rsidRDefault="00DC449B" w:rsidP="00FE1E18">
            <w:pPr>
              <w:pStyle w:val="MDPI42tablebody"/>
              <w:spacing w:line="240" w:lineRule="auto"/>
            </w:pPr>
            <w:r w:rsidRPr="00BB1D52">
              <w:t>198</w:t>
            </w:r>
          </w:p>
        </w:tc>
        <w:tc>
          <w:tcPr>
            <w:tcW w:w="2262" w:type="dxa"/>
          </w:tcPr>
          <w:p w14:paraId="2D9E8D37" w14:textId="7505C60E" w:rsidR="00DC449B" w:rsidRPr="00BB1D52" w:rsidRDefault="00DC449B" w:rsidP="00FE1E18">
            <w:pPr>
              <w:pStyle w:val="MDPI42tablebody"/>
              <w:spacing w:line="240" w:lineRule="auto"/>
            </w:pPr>
            <w:r w:rsidRPr="00BB1D52">
              <w:t>16.89</w:t>
            </w:r>
          </w:p>
        </w:tc>
      </w:tr>
    </w:tbl>
    <w:p w14:paraId="32514E96" w14:textId="4E7907D4" w:rsidR="0073314B" w:rsidRPr="00E06592" w:rsidRDefault="0007572E" w:rsidP="00DC449B">
      <w:pPr>
        <w:pStyle w:val="MDPI43tablefooter"/>
        <w:ind w:left="1020" w:firstLine="510"/>
      </w:pPr>
      <w:r w:rsidRPr="0007572E">
        <w:t>Source: Rise Benin biographical survey data, 2023</w:t>
      </w:r>
    </w:p>
    <w:p w14:paraId="12801A51" w14:textId="59AD93E9" w:rsidR="0073314B" w:rsidRDefault="008C2817" w:rsidP="00B07D67">
      <w:pPr>
        <w:pStyle w:val="MDPI31text"/>
        <w:ind w:left="1530" w:firstLine="0"/>
      </w:pPr>
      <w:r w:rsidRPr="00BB1978">
        <w:rPr>
          <w:i/>
          <w:iCs/>
          <w:sz w:val="18"/>
          <w:szCs w:val="18"/>
        </w:rPr>
        <w:t>Note: N = 1,172 refers to the full descriptive sample</w:t>
      </w:r>
      <w:r>
        <w:rPr>
          <w:i/>
          <w:iCs/>
          <w:sz w:val="18"/>
          <w:szCs w:val="18"/>
        </w:rPr>
        <w:t xml:space="preserve"> ; h</w:t>
      </w:r>
      <w:r w:rsidRPr="00ED066C">
        <w:rPr>
          <w:i/>
          <w:iCs/>
          <w:sz w:val="18"/>
          <w:szCs w:val="18"/>
        </w:rPr>
        <w:t>ousehold wealth level is missing for 29 respondents (N=1,143); percentages for this variable are computed on non-missing observations only.</w:t>
      </w:r>
    </w:p>
    <w:p w14:paraId="2D0C7213" w14:textId="77777777" w:rsidR="008C2817" w:rsidRDefault="008C2817" w:rsidP="008E1540">
      <w:pPr>
        <w:pStyle w:val="MDPI31text"/>
        <w:ind w:left="0" w:firstLine="0"/>
        <w:rPr>
          <w:b/>
          <w:bCs/>
        </w:rPr>
      </w:pPr>
    </w:p>
    <w:p w14:paraId="3E0BDCDF" w14:textId="50C4E831" w:rsidR="00D07597" w:rsidRDefault="00C537E8" w:rsidP="008E1540">
      <w:pPr>
        <w:pStyle w:val="MDPI31text"/>
        <w:ind w:left="0" w:firstLine="0"/>
      </w:pPr>
      <w:r w:rsidRPr="00C537E8">
        <w:rPr>
          <w:b/>
          <w:bCs/>
        </w:rPr>
        <w:t>Analysis method</w:t>
      </w:r>
    </w:p>
    <w:p w14:paraId="5DA5D94B" w14:textId="7D79A069" w:rsidR="00C537E8" w:rsidRDefault="00C537E8" w:rsidP="008E1540">
      <w:pPr>
        <w:pStyle w:val="MDPI31text"/>
        <w:ind w:left="0" w:firstLine="0"/>
      </w:pPr>
      <w:r w:rsidRPr="00C537E8">
        <w:t>The present study is based on a quantitative approach involving two levels of analysis. The first level, which provides a portrait of the study sample, involves univariate and bivariate descriptive analyses. The second level involves explanatory analysis using an econometric model.</w:t>
      </w:r>
    </w:p>
    <w:p w14:paraId="694B820D" w14:textId="5E24374D" w:rsidR="00C537E8" w:rsidRDefault="00C537E8" w:rsidP="00B043AC">
      <w:pPr>
        <w:pStyle w:val="MDPI31text"/>
        <w:spacing w:after="240"/>
        <w:ind w:left="0" w:firstLine="0"/>
      </w:pPr>
      <w:r>
        <w:t>Univariate and bivariate descriptive analysis: Descriptive analysis involves analyzing the state of the study population, presenting its main socio-economic and demographic characteristics. Tables or graphs are used to better present or visualize these characteristics.</w:t>
      </w:r>
    </w:p>
    <w:p w14:paraId="646F3A2F" w14:textId="77777777" w:rsidR="00D07597" w:rsidRDefault="00C537E8" w:rsidP="008E1540">
      <w:pPr>
        <w:pStyle w:val="MDPI31text"/>
        <w:ind w:left="0" w:firstLine="0"/>
      </w:pPr>
      <w:r w:rsidRPr="00C537E8">
        <w:rPr>
          <w:b/>
          <w:bCs/>
        </w:rPr>
        <w:t>Explanatory analysis</w:t>
      </w:r>
    </w:p>
    <w:p w14:paraId="2E6A645C" w14:textId="3E33CDE9" w:rsidR="00C537E8" w:rsidRDefault="00C537E8" w:rsidP="00B043AC">
      <w:pPr>
        <w:pStyle w:val="MDPI31text"/>
        <w:spacing w:after="240"/>
        <w:ind w:left="0" w:firstLine="0"/>
      </w:pPr>
      <w:r>
        <w:t xml:space="preserve">To complement the descriptive analysis, this study uses an explanatory analysis to explain the relationships between the variables studied. Econometric analysis is performed using a Cox regression model. This type of model allows us </w:t>
      </w:r>
      <w:r>
        <w:lastRenderedPageBreak/>
        <w:t>to take into account the nature of the variable of interest, which is “duration of employment or unemployment”. The aim of this econometric modeling or estimation is to quantify the effects of individual and household characteristics on the probability of leaving employment or unemployment respectively.</w:t>
      </w:r>
    </w:p>
    <w:p w14:paraId="0DCF5DF2" w14:textId="77777777" w:rsidR="00D07597" w:rsidRDefault="00C537E8" w:rsidP="008E1540">
      <w:pPr>
        <w:pStyle w:val="MDPI31text"/>
        <w:ind w:left="0" w:firstLine="0"/>
        <w:rPr>
          <w:b/>
          <w:bCs/>
        </w:rPr>
      </w:pPr>
      <w:r w:rsidRPr="00C537E8">
        <w:rPr>
          <w:b/>
          <w:bCs/>
        </w:rPr>
        <w:t>Analysis model and study covariables</w:t>
      </w:r>
    </w:p>
    <w:p w14:paraId="6ED567A6" w14:textId="5C6A0FEC" w:rsidR="00C537E8" w:rsidRDefault="00C537E8" w:rsidP="008E1540">
      <w:pPr>
        <w:pStyle w:val="MDPI31text"/>
        <w:ind w:left="0" w:firstLine="0"/>
      </w:pPr>
      <w:r>
        <w:t xml:space="preserve">In recent years, the social sciences have seen a resurgence in the use of survival models to analyze the duration of periods of employment, unemployment, strikes, and so on. The work of </w:t>
      </w:r>
      <w:r w:rsidR="0095482B">
        <w:fldChar w:fldCharType="begin"/>
      </w:r>
      <w:r w:rsidR="005270B2">
        <w:instrText xml:space="preserve"> ADDIN ZOTERO_ITEM CSL_CITATION {"citationID":"tG08Kjzn","properties":{"formattedCitation":"[14]","plainCitation":"[14]","noteIndex":0},"citationItems":[{"id":1045,"uris":["http://zotero.org/users/4090594/items/H6NYFDB8"],"itemData":{"id":1045,"type":"chapter","container-title":"Handbook of Labor Economics","DOI":"10.1016/S1573-4463(99)03005-9","ISBN":"978-0-444-50187-5","language":"en","license":"https://www.elsevier.com/tdm/userlicense/1.0/","page":"1367-1397","publisher":"Elsevier","source":"DOI.org (Crossref)","title":"New Developments in Econometric Methods for Labor Market Analysis","URL":"https://linkinghub.elsevier.com/retrieve/pii/S1573446399030059","volume":"3","author":[{"family":"Moffitt","given":"Robert A."}],"accessed":{"date-parts":[["2024",7,29]]},"issued":{"date-parts":[["1999"]]}}}],"schema":"https://github.com/citation-style-language/schema/raw/master/csl-citation.json"} </w:instrText>
      </w:r>
      <w:r w:rsidR="0095482B">
        <w:fldChar w:fldCharType="separate"/>
      </w:r>
      <w:r w:rsidR="00C96E9A" w:rsidRPr="00C96E9A">
        <w:t>[14]</w:t>
      </w:r>
      <w:r w:rsidR="0095482B">
        <w:fldChar w:fldCharType="end"/>
      </w:r>
      <w:r>
        <w:t xml:space="preserve">, </w:t>
      </w:r>
      <w:r w:rsidR="0095482B">
        <w:fldChar w:fldCharType="begin"/>
      </w:r>
      <w:r w:rsidR="00535134">
        <w:instrText xml:space="preserve"> ADDIN ZOTERO_ITEM CSL_CITATION {"citationID":"9Uzd3KGS","properties":{"formattedCitation":"[15]","plainCitation":"[15]","noteIndex":0},"citationItems":[{"id":1046,"uris":["http://zotero.org/users/4090594/items/PBM5BUF7"],"itemData":{"id":1046,"type":"article-journal","abstract":"Abstract\n            The Slovenian transition created labor displacements that were bigger than those experienced in North America in the 1980s. In Slovenia, probability of both layoffs and quits fell with worker tenure, firm profitability and expected severance costs. Individuals facing a higher probability of displacement accepted slower wage growth than otherwise comparable workers. The incentives to avoid displacement were strong – workers that actually were displaced faced a slow process of transiting out of unemployment with only one‐third finding re‐employment. Correcting for selection, real wage losses for displaced workers are comparable to those reported for displaced workers in North America.","container-title":"Economics of Transition","DOI":"10.1111/j.1468-0351.2005.00216.x","ISSN":"0967-0750, 1468-0351","issue":"2","journalAbbreviation":"Economics of Transition","language":"en","page":"311-340","source":"DOI.org (Crossref)","title":"Worker displacement during the transition: Experience from Slovenia","title-short":"Worker displacement during the transition","volume":"13","author":[{"family":"Orazem","given":"Peter F."},{"family":"Vodopivec","given":"Milan"},{"family":"Wu","given":"Ruth"}],"issued":{"date-parts":[["2005",4]]}}}],"schema":"https://github.com/citation-style-language/schema/raw/master/csl-citation.json"} </w:instrText>
      </w:r>
      <w:r w:rsidR="0095482B">
        <w:fldChar w:fldCharType="separate"/>
      </w:r>
      <w:r w:rsidR="00C96E9A" w:rsidRPr="00C96E9A">
        <w:t>[15]</w:t>
      </w:r>
      <w:r w:rsidR="0095482B">
        <w:fldChar w:fldCharType="end"/>
      </w:r>
      <w:r>
        <w:t xml:space="preserve">, </w:t>
      </w:r>
      <w:r w:rsidR="0065078F">
        <w:fldChar w:fldCharType="begin"/>
      </w:r>
      <w:r w:rsidR="00C96E9A">
        <w:instrText xml:space="preserve"> ADDIN ZOTERO_ITEM CSL_CITATION {"citationID":"L7ArUsUJ","properties":{"formattedCitation":"[16]","plainCitation":"[16]","noteIndex":0},"citationItems":[{"id":1048,"uris":["http://zotero.org/users/4090594/items/XYQ2BXCT"],"itemData":{"id":1048,"type":"article-journal","container-title":"Post-Communist Economies","DOI":"10.1080/14631370701680196","ISSN":"1463-1377, 1465-3958","issue":"4","journalAbbreviation":"Post-Communist Economies","language":"en","page":"471-482","source":"DOI.org (Crossref)","title":"Development of the Slovenian Labour Market in 1996–2006 and the Main Challenges of Labour Market Policy","volume":"19","author":[{"family":"Kajzer","given":"Alenka"}],"issued":{"date-parts":[["2007",12]]}}}],"schema":"https://github.com/citation-style-language/schema/raw/master/csl-citation.json"} </w:instrText>
      </w:r>
      <w:r w:rsidR="0065078F">
        <w:fldChar w:fldCharType="separate"/>
      </w:r>
      <w:r w:rsidR="00C96E9A" w:rsidRPr="00C96E9A">
        <w:t>[16]</w:t>
      </w:r>
      <w:r w:rsidR="0065078F">
        <w:fldChar w:fldCharType="end"/>
      </w:r>
      <w:r>
        <w:t xml:space="preserve">, and </w:t>
      </w:r>
      <w:r w:rsidR="002401A9">
        <w:fldChar w:fldCharType="begin"/>
      </w:r>
      <w:r w:rsidR="00C96E9A">
        <w:instrText xml:space="preserve"> ADDIN ZOTERO_ITEM CSL_CITATION {"citationID":"VCimoeup","properties":{"formattedCitation":"[17]","plainCitation":"[17]","noteIndex":0},"citationItems":[{"id":899,"uris":["http://zotero.org/users/4090594/items/IEFKX66R"],"itemData":{"id":899,"type":"article-journal","container-title":"Transition Studies Review","DOI":"10.1007/s11300-009-0053-6","ISSN":"1614-4007, 1614-4015","issue":"1","journalAbbreviation":"Transit Stud Rev","language":"en","license":"http://www.springer.com/tdm","page":"145-156","source":"DOI.org (Crossref)","title":"Modeling Unemployment Duration in Slovenia using Cox Regression Models","volume":"16","author":[{"family":"Boršič","given":"Darja"},{"family":"Kavkler","given":"Alenka"}],"issued":{"date-parts":[["2009",5]]}}}],"schema":"https://github.com/citation-style-language/schema/raw/master/csl-citation.json"} </w:instrText>
      </w:r>
      <w:r w:rsidR="002401A9">
        <w:fldChar w:fldCharType="separate"/>
      </w:r>
      <w:r w:rsidR="00C96E9A" w:rsidRPr="00C96E9A">
        <w:t>[17]</w:t>
      </w:r>
      <w:r w:rsidR="002401A9">
        <w:fldChar w:fldCharType="end"/>
      </w:r>
      <w:r w:rsidR="002401A9">
        <w:t xml:space="preserve"> </w:t>
      </w:r>
      <w:r w:rsidR="004473ED">
        <w:t>Applied</w:t>
      </w:r>
      <w:r>
        <w:t xml:space="preserve"> proportional hazards and duration models to the estimation and analysis of unemployment duration. In their studies, these authors discussed the impact of variables such as age, gender, education level</w:t>
      </w:r>
      <w:r w:rsidR="004473ED">
        <w:t>,</w:t>
      </w:r>
      <w:r>
        <w:t xml:space="preserve"> and region on the hazard ratio. According to </w:t>
      </w:r>
      <w:r w:rsidR="00DB0CB6">
        <w:fldChar w:fldCharType="begin"/>
      </w:r>
      <w:r w:rsidR="00C96E9A">
        <w:instrText xml:space="preserve"> ADDIN ZOTERO_ITEM CSL_CITATION {"citationID":"Pnh7Dk5e","properties":{"formattedCitation":"[17]","plainCitation":"[17]","noteIndex":0},"citationItems":[{"id":899,"uris":["http://zotero.org/users/4090594/items/IEFKX66R"],"itemData":{"id":899,"type":"article-journal","container-title":"Transition Studies Review","DOI":"10.1007/s11300-009-0053-6","ISSN":"1614-4007, 1614-4015","issue":"1","journalAbbreviation":"Transit Stud Rev","language":"en","license":"http://www.springer.com/tdm","page":"145-156","source":"DOI.org (Crossref)","title":"Modeling Unemployment Duration in Slovenia using Cox Regression Models","volume":"16","author":[{"family":"Boršič","given":"Darja"},{"family":"Kavkler","given":"Alenka"}],"issued":{"date-parts":[["2009",5]]}}}],"schema":"https://github.com/citation-style-language/schema/raw/master/csl-citation.json"} </w:instrText>
      </w:r>
      <w:r w:rsidR="00DB0CB6">
        <w:fldChar w:fldCharType="separate"/>
      </w:r>
      <w:r w:rsidR="00C96E9A" w:rsidRPr="00C96E9A">
        <w:t>[17]</w:t>
      </w:r>
      <w:r w:rsidR="00DB0CB6">
        <w:fldChar w:fldCharType="end"/>
      </w:r>
      <w:r w:rsidR="004473ED">
        <w:t>Women</w:t>
      </w:r>
      <w:r>
        <w:t xml:space="preserve"> and older unemployed </w:t>
      </w:r>
      <w:r w:rsidR="004473ED">
        <w:t xml:space="preserve">people </w:t>
      </w:r>
      <w:r>
        <w:t xml:space="preserve">take longer to find a job than their male and younger counterparts. Similarly, the duration of unemployment decreases with increasing levels of education. </w:t>
      </w:r>
      <w:r w:rsidR="00DB0CB6">
        <w:fldChar w:fldCharType="begin"/>
      </w:r>
      <w:r w:rsidR="00D4501D">
        <w:instrText xml:space="preserve"> ADDIN ZOTERO_ITEM CSL_CITATION {"citationID":"5uV46JAZ","properties":{"formattedCitation":"[18]","plainCitation":"[18]","noteIndex":0},"citationItems":[{"id":1049,"uris":["http://zotero.org/users/4090594/items/W8S27HMR"],"itemData":{"id":1049,"type":"article-journal","container-title":"European Economic Review","issue":"9","page":"14","title":"Job matching and job competition: Are lower educated workers at the back of job queues?","volume":"39","author":[{"family":"Van Ours","given":"J.C"},{"family":"Ridder","given":"G"}],"issued":{"date-parts":[["1995"]]}}}],"schema":"https://github.com/citation-style-language/schema/raw/master/csl-citation.json"} </w:instrText>
      </w:r>
      <w:r w:rsidR="00DB0CB6">
        <w:fldChar w:fldCharType="separate"/>
      </w:r>
      <w:r w:rsidR="00C96E9A" w:rsidRPr="00C96E9A">
        <w:t>[18]</w:t>
      </w:r>
      <w:r w:rsidR="00DB0CB6">
        <w:fldChar w:fldCharType="end"/>
      </w:r>
      <w:r w:rsidR="00DB0CB6">
        <w:t xml:space="preserve"> </w:t>
      </w:r>
      <w:r>
        <w:t xml:space="preserve">and </w:t>
      </w:r>
      <w:r w:rsidR="00DE4952">
        <w:fldChar w:fldCharType="begin"/>
      </w:r>
      <w:r w:rsidR="00C96E9A">
        <w:instrText xml:space="preserve"> ADDIN ZOTERO_ITEM CSL_CITATION {"citationID":"xV4EqpuE","properties":{"formattedCitation":"[19]","plainCitation":"[19]","noteIndex":0},"citationItems":[{"id":907,"uris":["http://zotero.org/users/4090594/items/DFZCRHVS"],"itemData":{"id":907,"type":"article-journal","call-number":"S0272-7757(96)00057-X","container-title":"Economics of Education Review","issue":"2","page":"163-170","title":"Education and unemployment duration","volume":"17","author":[{"family":"Kettunen","given":"Juha"}],"issued":{"date-parts":[["1997"]]}}}],"schema":"https://github.com/citation-style-language/schema/raw/master/csl-citation.json"} </w:instrText>
      </w:r>
      <w:r w:rsidR="00DE4952">
        <w:fldChar w:fldCharType="separate"/>
      </w:r>
      <w:r w:rsidR="00C96E9A" w:rsidRPr="00C96E9A">
        <w:t>[19]</w:t>
      </w:r>
      <w:r w:rsidR="00DE4952">
        <w:fldChar w:fldCharType="end"/>
      </w:r>
      <w:r w:rsidR="00DE4952">
        <w:t xml:space="preserve"> </w:t>
      </w:r>
      <w:r>
        <w:t xml:space="preserve">have used the same models to analyze the impact of education on unemployment characteristics. Based on theoretical models, </w:t>
      </w:r>
      <w:r w:rsidR="00DE4952">
        <w:fldChar w:fldCharType="begin"/>
      </w:r>
      <w:r w:rsidR="00C96E9A">
        <w:instrText xml:space="preserve"> ADDIN ZOTERO_ITEM CSL_CITATION {"citationID":"6Expa0is","properties":{"formattedCitation":"[19]","plainCitation":"[19]","noteIndex":0},"citationItems":[{"id":907,"uris":["http://zotero.org/users/4090594/items/DFZCRHVS"],"itemData":{"id":907,"type":"article-journal","call-number":"S0272-7757(96)00057-X","container-title":"Economics of Education Review","issue":"2","page":"163-170","title":"Education and unemployment duration","volume":"17","author":[{"family":"Kettunen","given":"Juha"}],"issued":{"date-parts":[["1997"]]}}}],"schema":"https://github.com/citation-style-language/schema/raw/master/csl-citation.json"} </w:instrText>
      </w:r>
      <w:r w:rsidR="00DE4952">
        <w:fldChar w:fldCharType="separate"/>
      </w:r>
      <w:r w:rsidR="00C96E9A" w:rsidRPr="00C96E9A">
        <w:t>[19]</w:t>
      </w:r>
      <w:r w:rsidR="00DE4952">
        <w:fldChar w:fldCharType="end"/>
      </w:r>
      <w:r w:rsidR="00DE4952">
        <w:t xml:space="preserve"> </w:t>
      </w:r>
      <w:r>
        <w:t xml:space="preserve">used microeconomic data for an empirical study and concluded that, compared to the lowest levels, additional education increases the probability of re-employment, but that at the highest levels the relationship becomes negative. The results of this study suggest that education has a positive effect on the probability of re-employment up to about 13-14 years of study. However, the probability of receiving an </w:t>
      </w:r>
      <w:proofErr w:type="gramStart"/>
      <w:r>
        <w:t xml:space="preserve">acceptable offer </w:t>
      </w:r>
      <w:r w:rsidR="004473ED">
        <w:t>decreases</w:t>
      </w:r>
      <w:proofErr w:type="gramEnd"/>
      <w:r>
        <w:t xml:space="preserve"> with higher levels of education. As a result, individuals with a </w:t>
      </w:r>
      <w:proofErr w:type="gramStart"/>
      <w:r>
        <w:t>Master’s</w:t>
      </w:r>
      <w:proofErr w:type="gramEnd"/>
      <w:r>
        <w:t xml:space="preserve"> or Ph.D. degree have difficulty finding acceptable offers. </w:t>
      </w:r>
    </w:p>
    <w:p w14:paraId="716EDFDC" w14:textId="34B8D214" w:rsidR="00C537E8" w:rsidRDefault="00C537E8" w:rsidP="008E1540">
      <w:pPr>
        <w:pStyle w:val="MDPI31text"/>
        <w:ind w:left="0" w:firstLine="0"/>
      </w:pPr>
      <w:r>
        <w:t xml:space="preserve">The work of </w:t>
      </w:r>
      <w:r w:rsidR="00DE4952">
        <w:fldChar w:fldCharType="begin"/>
      </w:r>
      <w:r w:rsidR="00C96E9A">
        <w:instrText xml:space="preserve"> ADDIN ZOTERO_ITEM CSL_CITATION {"citationID":"3SIGrSt4","properties":{"formattedCitation":"[20]","plainCitation":"[20]","noteIndex":0},"citationItems":[{"id":896,"uris":["http://zotero.org/users/4090594/items/5AWGBHSM"],"itemData":{"id":896,"type":"article-journal","abstract":"À partir des données sur deux cohortes de l’Enquête sur la dynamique du travail et du revenu, les auteurs étudient les stratégies utilisées par les chômeurs et leurs familles avant et après la réforme du régime d’assurance-chômage canadien, en tenant compte des caractéristiques de l’individu, du ménage, de l’emploi perdu et de la conjoncture économique. Les familles utilisent les stratégies « immédiates » de recouvrement du revenu dans les mêmes proportions avant et après la réforme et retrouvent leur revenu plus rapidement après la réforme qu’avant. Cette apparente réussite de la réforme s’accompagne cependant de changements négatifs importants : la période de chômage indemnisé ne sert plus à chercher un meilleur emploi et est moins utilisée pour suivre une formation, laquelle de toutes façons perd, après la réforme, son effet positif sur le recouvrement du revenu. En conclusion on retrouverait plus rapidement son revenu sous le régime d’assurance-emploi que sous celui d’assurance-chômage parce qu’on accepte des emplois qu’on n’aurait pas accepté avant la réforme et qu’on a largement renoncé à améliorer son sort par la formation.\n          , \n            Based on the data from two cohorts of the Survey of Labour and Income Dynamics, this paper examines strategies used by unemployed individuals and their families, before and after the reform of Canada’s unemployment insurance system, taking into account characteristics of the individual, of the household, of the job lost, and of the prevailing economic situation. The same proportions of families have been using “immediate” income recovery strategies both before and after the reform, and they have been recovering their income more rapidly since the reform than they did before. Yet this apparent success of the reform comes alongside some considerable changes for the worse:  the unemployment period for which benefits are paid is no longer used to seek a better job, and is less often used to follow training which, in any event, has lost its positive effect on income recovery since the reform. In conclusion, under the employment insurance system, individuals recover their incomes more quickly than under the former unemployment insurance system, because they accept jobs that they would not have accepted before the reform, and people have widely given up efforts to improve their lot through training.","archive":"https://www.erudit.org/fr/revues/rs/2005-v46-n2-rs1035/012174ar.pdf","container-title":"Recherches sociographiques","DOI":"10.7202/012174ar","ISSN":"1705-6225, 0034-1282","issue":"2","journalAbbreviation":"rs","page":"245-280","source":"DOI.org (Crossref)","title":"Chômage et stratégies des familles.: Les effets mitigés du passage de l’assurance-chômage à l’assurance-emploi","title-short":"Chômage et stratégies des familles.","volume":"46","author":[{"family":"Martel","given":"Édith"},{"family":"Laplante","given":"Benoît"},{"family":"Bernard","given":"Paul"}],"issued":{"date-parts":[["2006",2,1]]}}}],"schema":"https://github.com/citation-style-language/schema/raw/master/csl-citation.json"} </w:instrText>
      </w:r>
      <w:r w:rsidR="00DE4952">
        <w:fldChar w:fldCharType="separate"/>
      </w:r>
      <w:r w:rsidR="00C96E9A" w:rsidRPr="00C96E9A">
        <w:t>[20]</w:t>
      </w:r>
      <w:r w:rsidR="00DE4952">
        <w:fldChar w:fldCharType="end"/>
      </w:r>
      <w:r w:rsidR="00DE4952">
        <w:t xml:space="preserve"> </w:t>
      </w:r>
      <w:r>
        <w:t>focused on the study of the mixed effects of unemployment insurance on unemployment duration, using the survival duration model, taking into account the characteristics of the individual, the household (notably income), the job lost</w:t>
      </w:r>
      <w:r w:rsidR="004473ED">
        <w:t>,</w:t>
      </w:r>
      <w:r>
        <w:t xml:space="preserve"> and the economic situation. </w:t>
      </w:r>
      <w:r w:rsidR="00DE4952">
        <w:fldChar w:fldCharType="begin"/>
      </w:r>
      <w:r w:rsidR="00C96E9A">
        <w:instrText xml:space="preserve"> ADDIN ZOTERO_ITEM CSL_CITATION {"citationID":"GmPUv0Xi","properties":{"formattedCitation":"[21]","plainCitation":"[21]","noteIndex":0},"citationItems":[{"id":1051,"uris":["http://zotero.org/users/4090594/items/4L2STWZV"],"itemData":{"id":1051,"type":"article-journal","container-title":"International Journal of Entrepreneurship and Small Business","DOI":"10.1504/IJESB.2006.010548","ISSN":"1476-1297, 1741-8054","issue":"5","journalAbbreviation":"IJESB","language":"en","page":"640","source":"DOI.org (Crossref)","title":"Influence of education and training systems on participation of young people in labour market of CEE economies: a comparison of Poland and Slovenia","title-short":"Influence of education and training systems on participation of young people in labour market of CEE economies","volume":"3","author":[{"family":"Domadenik","given":"Polona"},{"family":"Pastore","given":"Francesco"}],"issued":{"date-parts":[["2006"]]}}}],"schema":"https://github.com/citation-style-language/schema/raw/master/csl-citation.json"} </w:instrText>
      </w:r>
      <w:r w:rsidR="00DE4952">
        <w:fldChar w:fldCharType="separate"/>
      </w:r>
      <w:r w:rsidR="00C96E9A" w:rsidRPr="00C96E9A">
        <w:t>[21]</w:t>
      </w:r>
      <w:r w:rsidR="00DE4952">
        <w:fldChar w:fldCharType="end"/>
      </w:r>
      <w:r>
        <w:t xml:space="preserve"> tested the impact of education and training systems on young people’s participation in labor markets. In the same vein, the work of</w:t>
      </w:r>
      <w:r w:rsidR="00DE4952">
        <w:t xml:space="preserve"> </w:t>
      </w:r>
      <w:r w:rsidR="00DE4952">
        <w:fldChar w:fldCharType="begin"/>
      </w:r>
      <w:r w:rsidR="00C96E9A">
        <w:instrText xml:space="preserve"> ADDIN ZOTERO_ITEM CSL_CITATION {"citationID":"kPY9bkhB","properties":{"formattedCitation":"[22]","plainCitation":"[22]","noteIndex":0},"citationItems":[{"id":1052,"uris":["http://zotero.org/users/4090594/items/9SZ7VEBU"],"itemData":{"id":1052,"type":"article-journal","abstract":"In this paper, we investigate whether the different distributions of European, Canadian and US labor forces may explain their differences in unemployment insurance generosity and attitude towards moral hazard. We do so within a dynamic general equilibrium model with indivisible labor and borrowing constraints. Agents differ in their educational attainment, which translates into country-specific differences in the probabilities of finding a job as well as income prospects. We parametrize the model to a set of European countries, Canada and the United States. We then ask citizens to vote on an unemployment insurance program given a certain level of moral hazard. Les différences dans la distribution des forces de travail en Europe, au Canada et aux USA peuvent-elles expliquer les différences de générosité de l'assurance chômage et d'attitudes vis-à-vis du risque moral? Nous répondons à cette question dans un modèle d'équilibre général dynamique avec indivisibilité du travail et contraintes de liquidités. Les agents diffèrent selon leur niveau d'éducation, ce qui se traduit par des différences dans la probabilité d'emploi et dans le salaire espéré. Nous paramétrisons le modèle pour un ensemble de pays européens, le Canada et les Etats Unis, et demandons aux citoyens de ces pays de se prononcer sur la générosité de l'assurance chômage par vote.","container-title":"Journal of Comparative Economics","issue":"1","page":"88-106","title":"Heterogeneous labor markets and generosity towards the unemployed: an international perspective","volume":"33","author":[{"family":"Pallage","given":"Stephane"},{"family":"Zimmermann","given":"Christian"}],"issued":{"date-parts":[["2005",3]]}}}],"schema":"https://github.com/citation-style-language/schema/raw/master/csl-citation.json"} </w:instrText>
      </w:r>
      <w:r w:rsidR="00DE4952">
        <w:fldChar w:fldCharType="separate"/>
      </w:r>
      <w:r w:rsidR="00C96E9A" w:rsidRPr="00C96E9A">
        <w:t>[22]</w:t>
      </w:r>
      <w:r w:rsidR="00DE4952">
        <w:fldChar w:fldCharType="end"/>
      </w:r>
      <w:r>
        <w:t xml:space="preserve">, and </w:t>
      </w:r>
      <w:r w:rsidR="00DE4952">
        <w:fldChar w:fldCharType="begin"/>
      </w:r>
      <w:r w:rsidR="00C96E9A">
        <w:instrText xml:space="preserve"> ADDIN ZOTERO_ITEM CSL_CITATION {"citationID":"OUovI3iO","properties":{"formattedCitation":"[23]","plainCitation":"[23]","noteIndex":0},"citationItems":[{"id":902,"uris":["http://zotero.org/users/4090594/items/DR26H9IM"],"itemData":{"id":902,"type":"article-journal","container-title":"Journal of College Science Teaching","page":"34-44","title":"Teaching Critical-Thinking Skills Using Course Content Material.","volume":"34","author":[{"family":"Lauer","given":"Thomas"}],"issued":{"date-parts":[["2005",1]]}}}],"schema":"https://github.com/citation-style-language/schema/raw/master/csl-citation.json"} </w:instrText>
      </w:r>
      <w:r w:rsidR="00DE4952">
        <w:fldChar w:fldCharType="separate"/>
      </w:r>
      <w:r w:rsidR="00C96E9A" w:rsidRPr="00C96E9A">
        <w:t>[23]</w:t>
      </w:r>
      <w:r w:rsidR="00DE4952">
        <w:fldChar w:fldCharType="end"/>
      </w:r>
      <w:r>
        <w:t xml:space="preserve">, compared unemployment in several European labor markets, based on the characteristics of education systems. </w:t>
      </w:r>
      <w:r w:rsidR="00DE4952">
        <w:fldChar w:fldCharType="begin"/>
      </w:r>
      <w:r w:rsidR="00C96E9A">
        <w:instrText xml:space="preserve"> ADDIN ZOTERO_ITEM CSL_CITATION {"citationID":"Lgx0lpIy","properties":{"formattedCitation":"[23]","plainCitation":"[23]","noteIndex":0},"citationItems":[{"id":902,"uris":["http://zotero.org/users/4090594/items/DR26H9IM"],"itemData":{"id":902,"type":"article-journal","container-title":"Journal of College Science Teaching","page":"34-44","title":"Teaching Critical-Thinking Skills Using Course Content Material.","volume":"34","author":[{"family":"Lauer","given":"Thomas"}],"issued":{"date-parts":[["2005",1]]}}}],"schema":"https://github.com/citation-style-language/schema/raw/master/csl-citation.json"} </w:instrText>
      </w:r>
      <w:r w:rsidR="00DE4952">
        <w:fldChar w:fldCharType="separate"/>
      </w:r>
      <w:r w:rsidR="00C96E9A" w:rsidRPr="00C96E9A">
        <w:t>[23]</w:t>
      </w:r>
      <w:r w:rsidR="00DE4952">
        <w:fldChar w:fldCharType="end"/>
      </w:r>
      <w:r>
        <w:t xml:space="preserve"> </w:t>
      </w:r>
      <w:r w:rsidR="004473ED">
        <w:t>For</w:t>
      </w:r>
      <w:r>
        <w:t xml:space="preserve"> example, focused on an in-depth analysis of the distribution of educational attainment and its impact on individual labor market outcomes in France and Germany. The conclusions drawn from this work are that, at the individual level, education largely determines employment prospects, even if it is supplemented by other skills acquired throughout life in the form of continuing education or n</w:t>
      </w:r>
      <w:r w:rsidR="00852388">
        <w:t>on-</w:t>
      </w:r>
      <w:r>
        <w:t>formal learning. At the level of education systems, the relatively late age of enrollment in primary school and the half-day nature of German education, as opposed to the full day in countries such as France, are generally considered to explain the poor performance of German students</w:t>
      </w:r>
      <w:r w:rsidR="004F0326">
        <w:t xml:space="preserve"> </w:t>
      </w:r>
      <w:r w:rsidR="004F0326">
        <w:fldChar w:fldCharType="begin"/>
      </w:r>
      <w:r w:rsidR="00C96E9A">
        <w:instrText xml:space="preserve"> ADDIN ZOTERO_ITEM CSL_CITATION {"citationID":"ioQIPfve","properties":{"formattedCitation":"[23]","plainCitation":"[23]","noteIndex":0},"citationItems":[{"id":902,"uris":["http://zotero.org/users/4090594/items/DR26H9IM"],"itemData":{"id":902,"type":"article-journal","container-title":"Journal of College Science Teaching","page":"34-44","title":"Teaching Critical-Thinking Skills Using Course Content Material.","volume":"34","author":[{"family":"Lauer","given":"Thomas"}],"issued":{"date-parts":[["2005",1]]}}}],"schema":"https://github.com/citation-style-language/schema/raw/master/csl-citation.json"} </w:instrText>
      </w:r>
      <w:r w:rsidR="004F0326">
        <w:fldChar w:fldCharType="separate"/>
      </w:r>
      <w:r w:rsidR="00C96E9A" w:rsidRPr="00C96E9A">
        <w:t>[23]</w:t>
      </w:r>
      <w:r w:rsidR="004F0326">
        <w:fldChar w:fldCharType="end"/>
      </w:r>
      <w:r>
        <w:t>.</w:t>
      </w:r>
    </w:p>
    <w:p w14:paraId="28A9B157" w14:textId="05D3605C" w:rsidR="00C537E8" w:rsidRDefault="00C537E8" w:rsidP="008E1540">
      <w:pPr>
        <w:pStyle w:val="MDPI31text"/>
        <w:ind w:left="0" w:firstLine="0"/>
      </w:pPr>
      <w:r>
        <w:t xml:space="preserve">In a study conducted in Luxembourg, </w:t>
      </w:r>
      <w:r w:rsidR="0026638D">
        <w:fldChar w:fldCharType="begin"/>
      </w:r>
      <w:r w:rsidR="005270B2">
        <w:instrText xml:space="preserve"> ADDIN ZOTERO_ITEM CSL_CITATION {"citationID":"upiz0vLg","properties":{"formattedCitation":"[24]","plainCitation":"[24]","noteIndex":0},"citationItems":[{"id":1023,"uris":["http://zotero.org/users/4090594/items/29CA8Z65"],"itemData":{"id":1023,"type":"document","call-number":"Document PSELL n°126","publisher":"CEPS/INSTEAD","source":"ISBN 2-87987-279-0","title":"A la recherche des déterminants de la durée du chômage au Luxembourg.","title-short":"Panel socio-économique \"Liewen zu Lëtzebuerg\" (PSELL).","URL":"https://liser.elsevierpure.com/ws/portalfiles/portal/19878119/Working%20Paper%20%20n%C2%B0126#page=2.00","author":[{"family":"Brosius","given":"Jacques"}],"issued":{"date-parts":[["2021",12]]}}}],"schema":"https://github.com/citation-style-language/schema/raw/master/csl-citation.json"} </w:instrText>
      </w:r>
      <w:r w:rsidR="0026638D">
        <w:fldChar w:fldCharType="separate"/>
      </w:r>
      <w:r w:rsidR="00C96E9A" w:rsidRPr="00C96E9A">
        <w:t>[24]</w:t>
      </w:r>
      <w:r w:rsidR="0026638D">
        <w:fldChar w:fldCharType="end"/>
      </w:r>
      <w:r w:rsidR="0026638D">
        <w:t xml:space="preserve"> </w:t>
      </w:r>
      <w:r>
        <w:t xml:space="preserve">applied the </w:t>
      </w:r>
      <w:r w:rsidR="004473ED">
        <w:t>Kaplan-Meier</w:t>
      </w:r>
      <w:r>
        <w:t xml:space="preserve"> and Cox models to analyze exit times and the determinants of unemployment duration, based on the economic theory of job search. Most of the results of this study appear to be in line with those of empirical studies of labor markets, particularly in other industrialized countries. For example, the author finds that unemployment duration increases for older jobseekers and for those receiving unemployment benefits. Also, in line with the findings of comparable studies, unemployment duration decreases with the level of education and the number of previous unemployment spells experienced by the job seeker.</w:t>
      </w:r>
    </w:p>
    <w:p w14:paraId="5FF7A221" w14:textId="42B5E8EF" w:rsidR="005536CA" w:rsidRDefault="00C537E8" w:rsidP="00B043AC">
      <w:pPr>
        <w:pStyle w:val="MDPI31text"/>
        <w:spacing w:after="240"/>
        <w:ind w:left="0" w:firstLine="0"/>
      </w:pPr>
      <w:r>
        <w:t>Furthermore, there do not appear to be any strategies for discriminating against job seekers on the grounds of nationality or gender. Furthermore, neither being married nor having children had any influence on unemployment duration</w:t>
      </w:r>
      <w:r w:rsidR="00734771">
        <w:t xml:space="preserve"> </w:t>
      </w:r>
      <w:r>
        <w:t xml:space="preserve"> </w:t>
      </w:r>
      <w:r w:rsidR="00FB1F72">
        <w:fldChar w:fldCharType="begin"/>
      </w:r>
      <w:r w:rsidR="005270B2">
        <w:instrText xml:space="preserve"> ADDIN ZOTERO_ITEM CSL_CITATION {"citationID":"zqHOcQkH","properties":{"formattedCitation":"[24]","plainCitation":"[24]","noteIndex":0},"citationItems":[{"id":1023,"uris":["http://zotero.org/users/4090594/items/29CA8Z65"],"itemData":{"id":1023,"type":"document","call-number":"Document PSELL n°126","publisher":"CEPS/INSTEAD","source":"ISBN 2-87987-279-0","title":"A la recherche des déterminants de la durée du chômage au Luxembourg.","title-short":"Panel socio-économique \"Liewen zu Lëtzebuerg\" (PSELL).","URL":"https://liser.elsevierpure.com/ws/portalfiles/portal/19878119/Working%20Paper%20%20n%C2%B0126#page=2.00","author":[{"family":"Brosius","given":"Jacques"}],"issued":{"date-parts":[["2021",12]]}}}],"schema":"https://github.com/citation-style-language/schema/raw/master/csl-citation.json"} </w:instrText>
      </w:r>
      <w:r w:rsidR="00FB1F72">
        <w:fldChar w:fldCharType="separate"/>
      </w:r>
      <w:r w:rsidR="00C96E9A" w:rsidRPr="00C96E9A">
        <w:t>[24]</w:t>
      </w:r>
      <w:r w:rsidR="00FB1F72">
        <w:fldChar w:fldCharType="end"/>
      </w:r>
      <w:r>
        <w:t>. These results seem to reflect specific characteristics of unemployment in the study environment, thus indicating the author’s image of the Luxembourg labor market. Like</w:t>
      </w:r>
      <w:r w:rsidR="00B30D67">
        <w:t xml:space="preserve"> </w:t>
      </w:r>
      <w:r w:rsidR="00734771">
        <w:fldChar w:fldCharType="begin"/>
      </w:r>
      <w:r w:rsidR="00C96E9A">
        <w:instrText xml:space="preserve"> ADDIN ZOTERO_ITEM CSL_CITATION {"citationID":"RwAbl9nR","properties":{"formattedCitation":"[25]","plainCitation":"[25]","noteIndex":0},"citationItems":[{"id":1057,"uris":["http://zotero.org/users/4090594/items/7IULUCBV"],"itemData":{"id":1057,"type":"article-journal","container-title":"Procedia Economics and Finance","DOI":"10.1016/S2212-5671(14)00086-0","ISSN":"22125671","journalAbbreviation":"Procedia Economics and Finance","language":"en","page":"236-245","source":"DOI.org (Crossref)","title":"Long-term Unemployment Spells and Exit States of Men in Romania and Hungary","volume":"8","author":[{"family":"Dănăcică","given":"Daniela-Emanuela"},{"family":"Mazilescu","given":"Raluca"}],"issued":{"date-parts":[["2014"]]}}}],"schema":"https://github.com/citation-style-language/schema/raw/master/csl-citation.json"} </w:instrText>
      </w:r>
      <w:r w:rsidR="00734771">
        <w:fldChar w:fldCharType="separate"/>
      </w:r>
      <w:r w:rsidR="00C96E9A" w:rsidRPr="00C96E9A">
        <w:t>[25]</w:t>
      </w:r>
      <w:r w:rsidR="00734771">
        <w:fldChar w:fldCharType="end"/>
      </w:r>
      <w:r>
        <w:t>, who studied the determinants of unemployment duration using a competing risks model,</w:t>
      </w:r>
      <w:r w:rsidR="00EA6BF9">
        <w:t xml:space="preserve"> </w:t>
      </w:r>
      <w:r w:rsidR="00D61879">
        <w:fldChar w:fldCharType="begin"/>
      </w:r>
      <w:r w:rsidR="005270B2">
        <w:instrText xml:space="preserve"> ADDIN ZOTERO_ITEM CSL_CITATION {"citationID":"HXC9jDSl","properties":{"formattedCitation":"[26]","plainCitation":"[26]","noteIndex":0},"citationItems":[{"id":897,"uris":["http://zotero.org/users/4090594/items/9HV9R75E"],"itemData":{"id":897,"type":"paper-conference","abstract":"Dans un contexte de marché de travail urbain caractérisé par un taux de chômage important chez les diplômés, la conduite des études ayant pour objectif l'étude de la durée du chômage des jeunes diplômés s'avère primordiale en vue de préconiser des politiques d'emploi et cibler les groupes en difficulté. Cet article s'inscrit dans cet objectif et propose d'étudier la durée du chômage des lauréats de la formation professionnelle des diplômés en 2006 et enquêtés en 2009. Nous proposons d'utiliser un modèle Weibull à risques compétitifs avec trois états : emploi, stage et inactivité. Ce modèle a l'avantage de prendre en considération l’impact des caractéristiques observées des individus, de la dépendance de durée et de l’hétérogénéité inobservée. Nos estimations montrent que l’introduction de l'hétérogénéité inobservée induit un changement de signe pour la \nsortie vers le stage. Elles font savoir également que les formations dispensées au profit du secteur \nprimaire réduisent la probabilité de transition du chômage vers l'emploi, que la probabilité de \ntransition du chômage vers l'inactivité pour les femmes est supérieure à celles des hommes et que le fait d'avoir des parents employés augmente la probabilité de transition du chômage vers l'emploi.","container-title":"Actes de la deuxième conférence internationale sur la Francophonie économique","event-title":"L’entrepreneuriat et l’insertion professionnelle des jeunes et des femmes en Afrique francophone","page":"18","publisher-place":"Université Mohammed V de Rabat, Maroc","title":"Les déterminants de la durée du chômage des lauréats de la formation professionnelle : un modèle à risques concurrents","URL":"https://ofe.umontreal.ca/fileadmin/ofe/documents/Actes/Conf_OFE_CIRPEC_2020/Texte19_ZAAJ.pdf","author":[{"family":"Zaaj","given":"Nawal"}],"issued":{"date-parts":[["2020",3,2]]}}}],"schema":"https://github.com/citation-style-language/schema/raw/master/csl-citation.json"} </w:instrText>
      </w:r>
      <w:r w:rsidR="00D61879">
        <w:fldChar w:fldCharType="separate"/>
      </w:r>
      <w:r w:rsidR="00C96E9A" w:rsidRPr="00C96E9A">
        <w:t>[26]</w:t>
      </w:r>
      <w:r w:rsidR="00D61879">
        <w:fldChar w:fldCharType="end"/>
      </w:r>
      <w:r>
        <w:t xml:space="preserve"> </w:t>
      </w:r>
      <w:r w:rsidR="004473ED">
        <w:t>Also</w:t>
      </w:r>
      <w:r>
        <w:t xml:space="preserve"> used a similar model in order to study the unemployment duration of graduate vocational training laureates in Morocco. According to the latter, this model specification has the advantage of taking into account not only the impact of observed individual characteristics, but also those of duration dependence and unobserved heterogeneity. The results of this study indicate that the transition to employment is less likely for women, while transitions to internship and inactivity are more likely for women, particularly to inactivity</w:t>
      </w:r>
      <w:r w:rsidR="00D61879">
        <w:t xml:space="preserve"> </w:t>
      </w:r>
      <w:r w:rsidR="00D61879">
        <w:fldChar w:fldCharType="begin"/>
      </w:r>
      <w:r w:rsidR="005270B2">
        <w:instrText xml:space="preserve"> ADDIN ZOTERO_ITEM CSL_CITATION {"citationID":"Shf9VEYj","properties":{"formattedCitation":"[26]","plainCitation":"[26]","noteIndex":0},"citationItems":[{"id":897,"uris":["http://zotero.org/users/4090594/items/9HV9R75E"],"itemData":{"id":897,"type":"paper-conference","abstract":"Dans un contexte de marché de travail urbain caractérisé par un taux de chômage important chez les diplômés, la conduite des études ayant pour objectif l'étude de la durée du chômage des jeunes diplômés s'avère primordiale en vue de préconiser des politiques d'emploi et cibler les groupes en difficulté. Cet article s'inscrit dans cet objectif et propose d'étudier la durée du chômage des lauréats de la formation professionnelle des diplômés en 2006 et enquêtés en 2009. Nous proposons d'utiliser un modèle Weibull à risques compétitifs avec trois états : emploi, stage et inactivité. Ce modèle a l'avantage de prendre en considération l’impact des caractéristiques observées des individus, de la dépendance de durée et de l’hétérogénéité inobservée. Nos estimations montrent que l’introduction de l'hétérogénéité inobservée induit un changement de signe pour la \nsortie vers le stage. Elles font savoir également que les formations dispensées au profit du secteur \nprimaire réduisent la probabilité de transition du chômage vers l'emploi, que la probabilité de \ntransition du chômage vers l'inactivité pour les femmes est supérieure à celles des hommes et que le fait d'avoir des parents employés augmente la probabilité de transition du chômage vers l'emploi.","container-title":"Actes de la deuxième conférence internationale sur la Francophonie économique","event-title":"L’entrepreneuriat et l’insertion professionnelle des jeunes et des femmes en Afrique francophone","page":"18","publisher-place":"Université Mohammed V de Rabat, Maroc","title":"Les déterminants de la durée du chômage des lauréats de la formation professionnelle : un modèle à risques concurrents","URL":"https://ofe.umontreal.ca/fileadmin/ofe/documents/Actes/Conf_OFE_CIRPEC_2020/Texte19_ZAAJ.pdf","author":[{"family":"Zaaj","given":"Nawal"}],"issued":{"date-parts":[["2020",3,2]]}}}],"schema":"https://github.com/citation-style-language/schema/raw/master/csl-citation.json"} </w:instrText>
      </w:r>
      <w:r w:rsidR="00D61879">
        <w:fldChar w:fldCharType="separate"/>
      </w:r>
      <w:r w:rsidR="00C96E9A" w:rsidRPr="00C96E9A">
        <w:t>[26]</w:t>
      </w:r>
      <w:r w:rsidR="00D61879">
        <w:fldChar w:fldCharType="end"/>
      </w:r>
      <w:r>
        <w:t xml:space="preserve">. </w:t>
      </w:r>
      <w:proofErr w:type="gramStart"/>
      <w:r>
        <w:t>All of</w:t>
      </w:r>
      <w:proofErr w:type="gramEnd"/>
      <w:r>
        <w:t xml:space="preserve"> the above work illustrates the various forms of modelling using survival models in the social sciences, and more specifically</w:t>
      </w:r>
      <w:r w:rsidR="004473ED">
        <w:t>,</w:t>
      </w:r>
      <w:r>
        <w:t xml:space="preserve"> the analysis of unemployment duration. These studies highlight the importance of certain factors in the study of unemployment and employment duration at both micro and macro levels. </w:t>
      </w:r>
    </w:p>
    <w:p w14:paraId="0B5E6840" w14:textId="77777777" w:rsidR="00C537E8" w:rsidRDefault="00C537E8" w:rsidP="008E1540">
      <w:pPr>
        <w:pStyle w:val="MDPI31text"/>
        <w:ind w:left="0" w:firstLine="0"/>
        <w:rPr>
          <w:b/>
          <w:bCs/>
        </w:rPr>
      </w:pPr>
      <w:r w:rsidRPr="00C537E8">
        <w:rPr>
          <w:b/>
          <w:bCs/>
        </w:rPr>
        <w:t>Presentation of the analysis model</w:t>
      </w:r>
    </w:p>
    <w:p w14:paraId="3F506144" w14:textId="61A852AB" w:rsidR="00C537E8" w:rsidRDefault="00C537E8" w:rsidP="008E1540">
      <w:pPr>
        <w:pStyle w:val="MDPI31text"/>
        <w:ind w:left="0" w:firstLine="0"/>
      </w:pPr>
      <w:r>
        <w:t>Survival analysis and the Cox model</w:t>
      </w:r>
      <w:r w:rsidR="00BC7AE4">
        <w:t xml:space="preserve">: </w:t>
      </w:r>
      <w:r>
        <w:t xml:space="preserve">Survival models study the time elapsed before an event occurs. More specifically, the Cox regression model (proportional hazards model) is a class of survival models in statistics where the event studied is the death of the observed individual. For this reason, we generally speak of survival and death. Originally, survival analysis and duration models originated in medicine or biostatistics, where a subject’s survival time is therefore the time (duration) spent until death or the onset or reappearance (after recovery) of a disease. In recent years, the use of these techniques has become increasingly popular in the social sciences. </w:t>
      </w:r>
    </w:p>
    <w:p w14:paraId="5639619B" w14:textId="6AD64781" w:rsidR="00C537E8" w:rsidRDefault="00C537E8" w:rsidP="008E1540">
      <w:pPr>
        <w:pStyle w:val="MDPI31text"/>
        <w:ind w:left="0" w:firstLine="0"/>
      </w:pPr>
      <w:r>
        <w:lastRenderedPageBreak/>
        <w:t xml:space="preserve">The event can therefore be of any nature: it can be a matter of modeling certain events, such as the duration of unemployment spells, the time required for admission, and so on. Theoretically, the nature of the event to be modeled is not so important, and the coefficients must be interpreted accordingly, using a contextualized analysis. Taking the example of a longitudinal study, it is often not possible to follow individuals over a long period or over their entire lifespan, and events are not necessarily observed over the entire population, so we speak of truncated or censored data. The advantage of using a regression model like Cox’s is that we can take these data into account, even if they are not "complete". </w:t>
      </w:r>
    </w:p>
    <w:p w14:paraId="71C1B141" w14:textId="77777777" w:rsidR="00E44E37" w:rsidRDefault="00E44E37" w:rsidP="008E1540">
      <w:pPr>
        <w:pStyle w:val="MDPI31text"/>
        <w:ind w:left="0" w:firstLine="0"/>
      </w:pPr>
    </w:p>
    <w:p w14:paraId="28EA0D09" w14:textId="4666D337" w:rsidR="00C537E8" w:rsidRDefault="00C537E8" w:rsidP="008E1540">
      <w:pPr>
        <w:pStyle w:val="MDPI31text"/>
        <w:ind w:left="0" w:firstLine="0"/>
      </w:pPr>
      <w:r>
        <w:t xml:space="preserve">Let T be a continuous non-negative random variable representing the survival time or the time elapsed before a specific event (for example, the time spent before finding a job). The distribution function of T is defined by equation </w:t>
      </w:r>
      <w:r w:rsidRPr="005536CA">
        <w:t>(1)</w:t>
      </w:r>
      <w:r>
        <w:t xml:space="preserve">: </w:t>
      </w:r>
    </w:p>
    <w:p w14:paraId="11B90904" w14:textId="77777777" w:rsidR="00A04871" w:rsidRDefault="00A04871" w:rsidP="008E1540">
      <w:pPr>
        <w:pStyle w:val="MDPI31text"/>
        <w:ind w:left="0" w:firstLine="0"/>
      </w:pPr>
    </w:p>
    <w:tbl>
      <w:tblPr>
        <w:tblW w:w="7859" w:type="dxa"/>
        <w:jc w:val="center"/>
        <w:tblCellMar>
          <w:left w:w="0" w:type="dxa"/>
          <w:right w:w="0" w:type="dxa"/>
        </w:tblCellMar>
        <w:tblLook w:val="04A0" w:firstRow="1" w:lastRow="0" w:firstColumn="1" w:lastColumn="0" w:noHBand="0" w:noVBand="1"/>
      </w:tblPr>
      <w:tblGrid>
        <w:gridCol w:w="7428"/>
        <w:gridCol w:w="431"/>
      </w:tblGrid>
      <w:tr w:rsidR="0087497A" w:rsidRPr="00A04871" w14:paraId="607C3D62" w14:textId="77777777" w:rsidTr="00646CE7">
        <w:trPr>
          <w:jc w:val="center"/>
        </w:trPr>
        <w:tc>
          <w:tcPr>
            <w:tcW w:w="7428" w:type="dxa"/>
          </w:tcPr>
          <w:p w14:paraId="7C02D549" w14:textId="7590F3B9" w:rsidR="0087497A" w:rsidRPr="00A04871" w:rsidRDefault="00A04871" w:rsidP="00037FF4">
            <w:pPr>
              <w:pStyle w:val="MDPI39equation"/>
              <w:ind w:left="0"/>
              <w:rPr>
                <w:b/>
                <w:bCs/>
                <w:lang w:val="fr-FR"/>
              </w:rPr>
            </w:pPr>
            <w:r w:rsidRPr="00A04871">
              <w:rPr>
                <w:lang w:val="fr-FR"/>
              </w:rPr>
              <w:t>F(t) = P(T &lt; t)</w:t>
            </w:r>
          </w:p>
        </w:tc>
        <w:tc>
          <w:tcPr>
            <w:tcW w:w="431" w:type="dxa"/>
            <w:vAlign w:val="center"/>
          </w:tcPr>
          <w:p w14:paraId="13BD4E94" w14:textId="77777777" w:rsidR="0087497A" w:rsidRPr="00A04871" w:rsidRDefault="0087497A" w:rsidP="00037FF4">
            <w:pPr>
              <w:pStyle w:val="MDPI3aequationnumber"/>
              <w:spacing w:line="260" w:lineRule="atLeast"/>
            </w:pPr>
            <w:r w:rsidRPr="00A04871">
              <w:t>(1)</w:t>
            </w:r>
          </w:p>
        </w:tc>
      </w:tr>
    </w:tbl>
    <w:p w14:paraId="4DA38D82" w14:textId="77777777" w:rsidR="0087497A" w:rsidRDefault="0087497A" w:rsidP="008E1540">
      <w:pPr>
        <w:pStyle w:val="MDPI31text"/>
        <w:ind w:left="0" w:firstLine="0"/>
      </w:pPr>
    </w:p>
    <w:p w14:paraId="64840EAD" w14:textId="65E7F6D4" w:rsidR="00A81668" w:rsidRDefault="00A81668" w:rsidP="008E1540">
      <w:pPr>
        <w:pStyle w:val="MDPI31text"/>
        <w:ind w:left="0" w:firstLine="0"/>
      </w:pPr>
      <w:r>
        <w:t>and measures the probability of survival to time t.</w:t>
      </w:r>
    </w:p>
    <w:p w14:paraId="0EF5052D" w14:textId="3F48607B" w:rsidR="00A81668" w:rsidRDefault="00A81668" w:rsidP="008E1540">
      <w:pPr>
        <w:pStyle w:val="MDPI31text"/>
        <w:ind w:left="0" w:firstLine="0"/>
      </w:pPr>
      <w:r>
        <w:t xml:space="preserve">Since time T is a continuous random variable, its density function f(t) can be determined as the first derivative of the distribution function F. The survival function S(t), which is the probability of surviving to time t or longer, is given by : </w:t>
      </w:r>
    </w:p>
    <w:tbl>
      <w:tblPr>
        <w:tblW w:w="7859" w:type="dxa"/>
        <w:jc w:val="center"/>
        <w:tblCellMar>
          <w:left w:w="0" w:type="dxa"/>
          <w:right w:w="0" w:type="dxa"/>
        </w:tblCellMar>
        <w:tblLook w:val="04A0" w:firstRow="1" w:lastRow="0" w:firstColumn="1" w:lastColumn="0" w:noHBand="0" w:noVBand="1"/>
      </w:tblPr>
      <w:tblGrid>
        <w:gridCol w:w="7428"/>
        <w:gridCol w:w="431"/>
      </w:tblGrid>
      <w:tr w:rsidR="0087497A" w:rsidRPr="006331AD" w14:paraId="6F65EC7D" w14:textId="77777777" w:rsidTr="00646CE7">
        <w:trPr>
          <w:jc w:val="center"/>
        </w:trPr>
        <w:tc>
          <w:tcPr>
            <w:tcW w:w="7428" w:type="dxa"/>
          </w:tcPr>
          <w:p w14:paraId="27022366" w14:textId="284550CA" w:rsidR="0087497A" w:rsidRPr="003030D2" w:rsidRDefault="00A04871" w:rsidP="00037FF4">
            <w:pPr>
              <w:pStyle w:val="MDPI39equation"/>
              <w:ind w:left="0"/>
            </w:pPr>
            <w:r w:rsidRPr="00A04871">
              <w:t xml:space="preserve">S(t) = P(T </w:t>
            </w:r>
            <w:r w:rsidRPr="00A04871">
              <w:rPr>
                <w:rFonts w:hint="eastAsia"/>
              </w:rPr>
              <w:t>≥</w:t>
            </w:r>
            <w:r w:rsidRPr="00A04871">
              <w:t xml:space="preserve"> t) = 1−F(t)</w:t>
            </w:r>
          </w:p>
        </w:tc>
        <w:tc>
          <w:tcPr>
            <w:tcW w:w="431" w:type="dxa"/>
            <w:vAlign w:val="center"/>
          </w:tcPr>
          <w:p w14:paraId="1814C212" w14:textId="3DC05521" w:rsidR="0087497A" w:rsidRPr="003030D2" w:rsidRDefault="0087497A" w:rsidP="00037FF4">
            <w:pPr>
              <w:pStyle w:val="MDPI3aequationnumber"/>
              <w:spacing w:line="260" w:lineRule="atLeast"/>
            </w:pPr>
            <w:r w:rsidRPr="003030D2">
              <w:t>(</w:t>
            </w:r>
            <w:r w:rsidR="00A04871">
              <w:t>2</w:t>
            </w:r>
            <w:r w:rsidRPr="003030D2">
              <w:t>)</w:t>
            </w:r>
          </w:p>
        </w:tc>
      </w:tr>
    </w:tbl>
    <w:p w14:paraId="079B6B83" w14:textId="77777777" w:rsidR="0087497A" w:rsidRPr="00E71750" w:rsidRDefault="0087497A" w:rsidP="008E1540">
      <w:pPr>
        <w:pStyle w:val="MDPI31text"/>
        <w:ind w:left="0" w:firstLine="0"/>
      </w:pPr>
    </w:p>
    <w:p w14:paraId="3BBA478C" w14:textId="6518DE8F" w:rsidR="00A81668" w:rsidRDefault="00A81668" w:rsidP="008E1540">
      <w:pPr>
        <w:pStyle w:val="MDPI31text"/>
        <w:ind w:left="0" w:firstLine="0"/>
      </w:pPr>
      <w:r>
        <w:t xml:space="preserve">The limit: </w:t>
      </w:r>
    </w:p>
    <w:tbl>
      <w:tblPr>
        <w:tblW w:w="7859" w:type="dxa"/>
        <w:jc w:val="center"/>
        <w:tblCellMar>
          <w:left w:w="0" w:type="dxa"/>
          <w:right w:w="0" w:type="dxa"/>
        </w:tblCellMar>
        <w:tblLook w:val="04A0" w:firstRow="1" w:lastRow="0" w:firstColumn="1" w:lastColumn="0" w:noHBand="0" w:noVBand="1"/>
      </w:tblPr>
      <w:tblGrid>
        <w:gridCol w:w="7428"/>
        <w:gridCol w:w="431"/>
      </w:tblGrid>
      <w:tr w:rsidR="00A04871" w:rsidRPr="006331AD" w14:paraId="4BFF1E96" w14:textId="77777777" w:rsidTr="00646CE7">
        <w:trPr>
          <w:jc w:val="center"/>
        </w:trPr>
        <w:tc>
          <w:tcPr>
            <w:tcW w:w="7428" w:type="dxa"/>
          </w:tcPr>
          <w:p w14:paraId="360A6E7B" w14:textId="31B4A59B" w:rsidR="00A04871" w:rsidRPr="00A04871" w:rsidRDefault="00A04871" w:rsidP="00037FF4">
            <w:pPr>
              <w:pStyle w:val="MDPI39equation"/>
              <w:ind w:left="0"/>
            </w:pPr>
            <m:oMathPara>
              <m:oMath>
                <m:r>
                  <w:rPr>
                    <w:rFonts w:ascii="Cambria Math" w:hAnsi="Cambria Math"/>
                    <w:i/>
                    <w:lang w:val="fr-FR"/>
                  </w:rPr>
                  <w:sym w:font="Symbol" w:char="F06C"/>
                </m:r>
                <m:d>
                  <m:dPr>
                    <m:ctrlPr>
                      <w:rPr>
                        <w:rFonts w:ascii="Cambria Math" w:hAnsi="Cambria Math"/>
                        <w:i/>
                        <w:lang w:val="fr-FR"/>
                      </w:rPr>
                    </m:ctrlPr>
                  </m:dPr>
                  <m:e>
                    <m:r>
                      <w:rPr>
                        <w:rFonts w:ascii="Cambria Math" w:hAnsi="Cambria Math"/>
                        <w:lang w:val="fr-FR"/>
                      </w:rPr>
                      <m:t>t</m:t>
                    </m:r>
                  </m:e>
                </m:d>
                <m:r>
                  <w:rPr>
                    <w:rFonts w:ascii="Cambria Math" w:hAnsi="Cambria Math"/>
                    <w:lang w:val="fr-FR"/>
                  </w:rPr>
                  <m:t>=</m:t>
                </m:r>
                <m:func>
                  <m:funcPr>
                    <m:ctrlPr>
                      <w:rPr>
                        <w:rFonts w:ascii="Cambria Math" w:hAnsi="Cambria Math"/>
                        <w:i/>
                        <w:lang w:val="fr-FR"/>
                      </w:rPr>
                    </m:ctrlPr>
                  </m:funcPr>
                  <m:fName>
                    <m:limLow>
                      <m:limLowPr>
                        <m:ctrlPr>
                          <w:rPr>
                            <w:rFonts w:ascii="Cambria Math" w:hAnsi="Cambria Math"/>
                            <w:i/>
                            <w:lang w:val="fr-FR"/>
                          </w:rPr>
                        </m:ctrlPr>
                      </m:limLowPr>
                      <m:e>
                        <m:r>
                          <m:rPr>
                            <m:sty m:val="p"/>
                          </m:rPr>
                          <w:rPr>
                            <w:rFonts w:ascii="Cambria Math" w:hAnsi="Cambria Math"/>
                            <w:lang w:val="fr-FR"/>
                          </w:rPr>
                          <m:t>lim</m:t>
                        </m:r>
                      </m:e>
                      <m:lim>
                        <m:r>
                          <w:rPr>
                            <w:rFonts w:ascii="Cambria Math" w:hAnsi="Cambria Math"/>
                            <w:i/>
                            <w:lang w:val="fr-FR"/>
                          </w:rPr>
                          <w:sym w:font="Symbol" w:char="F064"/>
                        </m:r>
                        <m:r>
                          <w:rPr>
                            <w:rFonts w:ascii="Cambria Math" w:hAnsi="Cambria Math"/>
                            <w:lang w:val="fr-FR"/>
                          </w:rPr>
                          <m:t>→0</m:t>
                        </m:r>
                        <m:ctrlPr>
                          <w:rPr>
                            <w:rFonts w:ascii="Cambria Math" w:hAnsi="Cambria Math"/>
                            <w:lang w:val="fr-FR"/>
                          </w:rPr>
                        </m:ctrlPr>
                      </m:lim>
                    </m:limLow>
                  </m:fName>
                  <m:e>
                    <m:f>
                      <m:fPr>
                        <m:ctrlPr>
                          <w:rPr>
                            <w:rFonts w:ascii="Cambria Math" w:hAnsi="Cambria Math"/>
                            <w:lang w:val="fr-FR"/>
                          </w:rPr>
                        </m:ctrlPr>
                      </m:fPr>
                      <m:num>
                        <m:r>
                          <w:rPr>
                            <w:rFonts w:ascii="Cambria Math" w:hAnsi="Cambria Math"/>
                            <w:lang w:val="fr-FR"/>
                          </w:rPr>
                          <m:t>P</m:t>
                        </m:r>
                        <m:d>
                          <m:dPr>
                            <m:ctrlPr>
                              <w:rPr>
                                <w:rFonts w:ascii="Cambria Math" w:hAnsi="Cambria Math"/>
                                <w:i/>
                                <w:lang w:val="fr-FR"/>
                              </w:rPr>
                            </m:ctrlPr>
                          </m:dPr>
                          <m:e>
                            <m:r>
                              <w:rPr>
                                <w:rFonts w:ascii="Cambria Math" w:hAnsi="Cambria Math"/>
                                <w:lang w:val="fr-FR"/>
                              </w:rPr>
                              <m:t>t≤T&lt;t+</m:t>
                            </m:r>
                            <m:r>
                              <w:rPr>
                                <w:rFonts w:ascii="Cambria Math" w:hAnsi="Cambria Math"/>
                                <w:i/>
                                <w:lang w:val="fr-FR"/>
                              </w:rPr>
                              <w:sym w:font="Symbol" w:char="F064"/>
                            </m:r>
                            <m:r>
                              <w:rPr>
                                <w:rFonts w:ascii="Cambria Math" w:hAnsi="Cambria Math"/>
                                <w:lang w:val="fr-FR"/>
                              </w:rPr>
                              <m:t xml:space="preserve"> </m:t>
                            </m:r>
                          </m:e>
                          <m:e>
                            <m:r>
                              <w:rPr>
                                <w:rFonts w:ascii="Cambria Math" w:hAnsi="Cambria Math"/>
                                <w:lang w:val="fr-FR"/>
                              </w:rPr>
                              <m:t xml:space="preserve"> T≥t</m:t>
                            </m:r>
                          </m:e>
                        </m:d>
                      </m:num>
                      <m:den>
                        <m:r>
                          <w:rPr>
                            <w:rFonts w:ascii="Cambria Math" w:hAnsi="Cambria Math"/>
                            <w:i/>
                            <w:lang w:val="fr-FR"/>
                          </w:rPr>
                          <w:sym w:font="Symbol" w:char="F064"/>
                        </m:r>
                      </m:den>
                    </m:f>
                    <m:r>
                      <w:rPr>
                        <w:rFonts w:ascii="Cambria Math" w:hAnsi="Cambria Math"/>
                        <w:lang w:val="fr-FR"/>
                      </w:rPr>
                      <m:t xml:space="preserve"> </m:t>
                    </m:r>
                  </m:e>
                </m:func>
              </m:oMath>
            </m:oMathPara>
          </w:p>
        </w:tc>
        <w:tc>
          <w:tcPr>
            <w:tcW w:w="431" w:type="dxa"/>
            <w:vAlign w:val="center"/>
          </w:tcPr>
          <w:p w14:paraId="493D33F5" w14:textId="53FF4037" w:rsidR="00A04871" w:rsidRPr="003030D2" w:rsidRDefault="00A04871" w:rsidP="00037FF4">
            <w:pPr>
              <w:pStyle w:val="MDPI3aequationnumber"/>
              <w:spacing w:line="260" w:lineRule="atLeast"/>
            </w:pPr>
            <w:r w:rsidRPr="003030D2">
              <w:t>(</w:t>
            </w:r>
            <w:r w:rsidR="00743CA1">
              <w:t>3</w:t>
            </w:r>
            <w:r w:rsidRPr="003030D2">
              <w:t>)</w:t>
            </w:r>
          </w:p>
        </w:tc>
      </w:tr>
    </w:tbl>
    <w:p w14:paraId="6F1FA425" w14:textId="130F84E7" w:rsidR="00A81668" w:rsidRDefault="00743CA1" w:rsidP="008E1540">
      <w:pPr>
        <w:pStyle w:val="MDPI31text"/>
        <w:ind w:left="0" w:firstLine="0"/>
      </w:pPr>
      <w:r>
        <w:rPr>
          <w:noProof/>
          <w:snapToGrid/>
        </w:rPr>
        <mc:AlternateContent>
          <mc:Choice Requires="aink">
            <w:drawing>
              <wp:anchor distT="0" distB="0" distL="114300" distR="114300" simplePos="0" relativeHeight="251674624" behindDoc="0" locked="0" layoutInCell="1" allowOverlap="1" wp14:anchorId="556A3E46" wp14:editId="385B9083">
                <wp:simplePos x="0" y="0"/>
                <wp:positionH relativeFrom="column">
                  <wp:posOffset>5746540</wp:posOffset>
                </wp:positionH>
                <wp:positionV relativeFrom="paragraph">
                  <wp:posOffset>147070</wp:posOffset>
                </wp:positionV>
                <wp:extent cx="360" cy="360"/>
                <wp:effectExtent l="57150" t="38100" r="38100" b="57150"/>
                <wp:wrapNone/>
                <wp:docPr id="20" name="Ink 2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74624" behindDoc="0" locked="0" layoutInCell="1" allowOverlap="1" wp14:anchorId="556A3E46" wp14:editId="385B9083">
                <wp:simplePos x="0" y="0"/>
                <wp:positionH relativeFrom="column">
                  <wp:posOffset>5746540</wp:posOffset>
                </wp:positionH>
                <wp:positionV relativeFrom="paragraph">
                  <wp:posOffset>147070</wp:posOffset>
                </wp:positionV>
                <wp:extent cx="360" cy="360"/>
                <wp:effectExtent l="57150" t="38100" r="38100" b="57150"/>
                <wp:wrapNone/>
                <wp:docPr id="20" name="Ink 20"/>
                <wp:cNvGraphicFramePr/>
                <a:graphic xmlns:a="http://schemas.openxmlformats.org/drawingml/2006/main">
                  <a:graphicData uri="http://schemas.openxmlformats.org/drawingml/2006/picture">
                    <pic:pic xmlns:pic="http://schemas.openxmlformats.org/drawingml/2006/picture">
                      <pic:nvPicPr>
                        <pic:cNvPr id="20" name="Ink 20"/>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00A81668">
        <w:t>represents the risk or propensity to die at the given time t.</w:t>
      </w:r>
    </w:p>
    <w:p w14:paraId="542B7472" w14:textId="77777777" w:rsidR="00BC7AE4" w:rsidRDefault="00BC7AE4" w:rsidP="008E1540">
      <w:pPr>
        <w:pStyle w:val="MDPI31text"/>
        <w:ind w:left="0" w:firstLine="0"/>
      </w:pPr>
    </w:p>
    <w:p w14:paraId="204286D7" w14:textId="4AF92C75" w:rsidR="00E71750" w:rsidRDefault="00743CA1" w:rsidP="008E1540">
      <w:pPr>
        <w:pStyle w:val="MDPI31text"/>
        <w:ind w:left="0" w:firstLine="0"/>
      </w:pPr>
      <w:r>
        <w:rPr>
          <w:noProof/>
          <w:snapToGrid/>
        </w:rPr>
        <mc:AlternateContent>
          <mc:Choice Requires="aink">
            <w:drawing>
              <wp:anchor distT="0" distB="0" distL="114300" distR="114300" simplePos="0" relativeHeight="251673600" behindDoc="0" locked="0" layoutInCell="1" allowOverlap="1" wp14:anchorId="00897DCA" wp14:editId="368ECA0C">
                <wp:simplePos x="0" y="0"/>
                <wp:positionH relativeFrom="column">
                  <wp:posOffset>5803265</wp:posOffset>
                </wp:positionH>
                <wp:positionV relativeFrom="paragraph">
                  <wp:posOffset>200025</wp:posOffset>
                </wp:positionV>
                <wp:extent cx="26035" cy="96245"/>
                <wp:effectExtent l="57150" t="38100" r="50165" b="56515"/>
                <wp:wrapNone/>
                <wp:docPr id="19" name="Ink 19"/>
                <wp:cNvGraphicFramePr/>
                <a:graphic xmlns:a="http://schemas.openxmlformats.org/drawingml/2006/main">
                  <a:graphicData uri="http://schemas.microsoft.com/office/word/2010/wordprocessingInk">
                    <w14:contentPart bwMode="auto" r:id="rId14">
                      <w14:nvContentPartPr>
                        <w14:cNvContentPartPr/>
                      </w14:nvContentPartPr>
                      <w14:xfrm>
                        <a:off x="0" y="0"/>
                        <a:ext cx="26035" cy="96245"/>
                      </w14:xfrm>
                    </w14:contentPart>
                  </a:graphicData>
                </a:graphic>
              </wp:anchor>
            </w:drawing>
          </mc:Choice>
          <mc:Fallback>
            <w:drawing>
              <wp:anchor distT="0" distB="0" distL="114300" distR="114300" simplePos="0" relativeHeight="251673600" behindDoc="0" locked="0" layoutInCell="1" allowOverlap="1" wp14:anchorId="00897DCA" wp14:editId="368ECA0C">
                <wp:simplePos x="0" y="0"/>
                <wp:positionH relativeFrom="column">
                  <wp:posOffset>5803265</wp:posOffset>
                </wp:positionH>
                <wp:positionV relativeFrom="paragraph">
                  <wp:posOffset>200025</wp:posOffset>
                </wp:positionV>
                <wp:extent cx="26035" cy="96245"/>
                <wp:effectExtent l="57150" t="38100" r="50165" b="56515"/>
                <wp:wrapNone/>
                <wp:docPr id="19" name="Ink 19"/>
                <wp:cNvGraphicFramePr/>
                <a:graphic xmlns:a="http://schemas.openxmlformats.org/drawingml/2006/main">
                  <a:graphicData uri="http://schemas.openxmlformats.org/drawingml/2006/picture">
                    <pic:pic xmlns:pic="http://schemas.openxmlformats.org/drawingml/2006/picture">
                      <pic:nvPicPr>
                        <pic:cNvPr id="19" name="Ink 19"/>
                        <pic:cNvPicPr/>
                      </pic:nvPicPr>
                      <pic:blipFill>
                        <a:blip r:embed="rId15"/>
                        <a:stretch>
                          <a:fillRect/>
                        </a:stretch>
                      </pic:blipFill>
                      <pic:spPr>
                        <a:xfrm>
                          <a:off x="0" y="0"/>
                          <a:ext cx="61343" cy="312165"/>
                        </a:xfrm>
                        <a:prstGeom prst="rect">
                          <a:avLst/>
                        </a:prstGeom>
                      </pic:spPr>
                    </pic:pic>
                  </a:graphicData>
                </a:graphic>
              </wp:anchor>
            </w:drawing>
          </mc:Fallback>
        </mc:AlternateContent>
      </w:r>
      <w:r>
        <w:rPr>
          <w:noProof/>
          <w:snapToGrid/>
        </w:rPr>
        <mc:AlternateContent>
          <mc:Choice Requires="aink">
            <w:drawing>
              <wp:anchor distT="0" distB="0" distL="114300" distR="114300" simplePos="0" relativeHeight="251670528" behindDoc="0" locked="0" layoutInCell="1" allowOverlap="1" wp14:anchorId="29FD1028" wp14:editId="435280EC">
                <wp:simplePos x="0" y="0"/>
                <wp:positionH relativeFrom="column">
                  <wp:posOffset>5606860</wp:posOffset>
                </wp:positionH>
                <wp:positionV relativeFrom="paragraph">
                  <wp:posOffset>441920</wp:posOffset>
                </wp:positionV>
                <wp:extent cx="360" cy="360"/>
                <wp:effectExtent l="57150" t="38100" r="38100" b="57150"/>
                <wp:wrapNone/>
                <wp:docPr id="16" name="Ink 1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70528" behindDoc="0" locked="0" layoutInCell="1" allowOverlap="1" wp14:anchorId="29FD1028" wp14:editId="435280EC">
                <wp:simplePos x="0" y="0"/>
                <wp:positionH relativeFrom="column">
                  <wp:posOffset>5606860</wp:posOffset>
                </wp:positionH>
                <wp:positionV relativeFrom="paragraph">
                  <wp:posOffset>441920</wp:posOffset>
                </wp:positionV>
                <wp:extent cx="360" cy="360"/>
                <wp:effectExtent l="57150" t="38100" r="38100" b="57150"/>
                <wp:wrapNone/>
                <wp:docPr id="16" name="Ink 16"/>
                <wp:cNvGraphicFramePr/>
                <a:graphic xmlns:a="http://schemas.openxmlformats.org/drawingml/2006/main">
                  <a:graphicData uri="http://schemas.openxmlformats.org/drawingml/2006/picture">
                    <pic:pic xmlns:pic="http://schemas.openxmlformats.org/drawingml/2006/picture">
                      <pic:nvPicPr>
                        <pic:cNvPr id="16" name="Ink 16"/>
                        <pic:cNvPicPr/>
                      </pic:nvPicPr>
                      <pic:blipFill>
                        <a:blip r:embed="rId13"/>
                        <a:stretch>
                          <a:fillRect/>
                        </a:stretch>
                      </pic:blipFill>
                      <pic:spPr>
                        <a:xfrm>
                          <a:off x="0" y="0"/>
                          <a:ext cx="36000" cy="216000"/>
                        </a:xfrm>
                        <a:prstGeom prst="rect">
                          <a:avLst/>
                        </a:prstGeom>
                      </pic:spPr>
                    </pic:pic>
                  </a:graphicData>
                </a:graphic>
              </wp:anchor>
            </w:drawing>
          </mc:Fallback>
        </mc:AlternateContent>
      </w:r>
      <w:r>
        <w:rPr>
          <w:noProof/>
          <w:snapToGrid/>
        </w:rPr>
        <mc:AlternateContent>
          <mc:Choice Requires="aink">
            <w:drawing>
              <wp:anchor distT="0" distB="0" distL="114300" distR="114300" simplePos="0" relativeHeight="251669504" behindDoc="0" locked="0" layoutInCell="1" allowOverlap="1" wp14:anchorId="45069402" wp14:editId="4A79F030">
                <wp:simplePos x="0" y="0"/>
                <wp:positionH relativeFrom="column">
                  <wp:posOffset>5391220</wp:posOffset>
                </wp:positionH>
                <wp:positionV relativeFrom="paragraph">
                  <wp:posOffset>740360</wp:posOffset>
                </wp:positionV>
                <wp:extent cx="360" cy="360"/>
                <wp:effectExtent l="57150" t="38100" r="38100" b="57150"/>
                <wp:wrapNone/>
                <wp:docPr id="15" name="Ink 1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69504" behindDoc="0" locked="0" layoutInCell="1" allowOverlap="1" wp14:anchorId="45069402" wp14:editId="4A79F030">
                <wp:simplePos x="0" y="0"/>
                <wp:positionH relativeFrom="column">
                  <wp:posOffset>5391220</wp:posOffset>
                </wp:positionH>
                <wp:positionV relativeFrom="paragraph">
                  <wp:posOffset>740360</wp:posOffset>
                </wp:positionV>
                <wp:extent cx="360" cy="360"/>
                <wp:effectExtent l="57150" t="38100" r="38100" b="57150"/>
                <wp:wrapNone/>
                <wp:docPr id="15" name="Ink 15"/>
                <wp:cNvGraphicFramePr/>
                <a:graphic xmlns:a="http://schemas.openxmlformats.org/drawingml/2006/main">
                  <a:graphicData uri="http://schemas.openxmlformats.org/drawingml/2006/picture">
                    <pic:pic xmlns:pic="http://schemas.openxmlformats.org/drawingml/2006/picture">
                      <pic:nvPicPr>
                        <pic:cNvPr id="15" name="Ink 15"/>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00A81668">
        <w:t xml:space="preserve">The function λ(t) is generally called the hazard function (instantaneous) or the failure rate, and it measures the instantaneous mortality rate given survival to time t. Higher values of the hazard function can also be interpreted as a higher potential for the event to occur. By integrating the hazard function over the interval </w:t>
      </w:r>
      <w:r w:rsidR="00CB3824">
        <w:t>(</w:t>
      </w:r>
      <w:r w:rsidR="00A81668">
        <w:t>0, t</w:t>
      </w:r>
      <w:r w:rsidR="00CB3824">
        <w:t>)</w:t>
      </w:r>
      <w:r w:rsidR="00A81668">
        <w:t xml:space="preserve">, we obtain the following cumulative risk function: </w:t>
      </w:r>
    </w:p>
    <w:tbl>
      <w:tblPr>
        <w:tblW w:w="7859" w:type="dxa"/>
        <w:jc w:val="center"/>
        <w:tblCellMar>
          <w:left w:w="0" w:type="dxa"/>
          <w:right w:w="0" w:type="dxa"/>
        </w:tblCellMar>
        <w:tblLook w:val="04A0" w:firstRow="1" w:lastRow="0" w:firstColumn="1" w:lastColumn="0" w:noHBand="0" w:noVBand="1"/>
      </w:tblPr>
      <w:tblGrid>
        <w:gridCol w:w="7428"/>
        <w:gridCol w:w="431"/>
      </w:tblGrid>
      <w:tr w:rsidR="00E71750" w:rsidRPr="006331AD" w14:paraId="1DAE7363" w14:textId="77777777" w:rsidTr="00646CE7">
        <w:trPr>
          <w:jc w:val="center"/>
        </w:trPr>
        <w:tc>
          <w:tcPr>
            <w:tcW w:w="7428" w:type="dxa"/>
          </w:tcPr>
          <w:p w14:paraId="70F85C2F" w14:textId="6570C121" w:rsidR="00E71750" w:rsidRPr="00E71750" w:rsidRDefault="00E71750" w:rsidP="00037FF4">
            <w:pPr>
              <w:pStyle w:val="MDPI39equation"/>
              <w:ind w:left="0"/>
              <w:rPr>
                <w:iCs/>
              </w:rPr>
            </w:pPr>
            <m:oMathPara>
              <m:oMath>
                <m:r>
                  <m:rPr>
                    <m:sty m:val="p"/>
                  </m:rPr>
                  <w:rPr>
                    <w:rFonts w:ascii="Cambria Math" w:hAnsi="Cambria Math"/>
                    <w:iCs/>
                    <w:lang w:val="fr-FR"/>
                  </w:rPr>
                  <w:sym w:font="Symbol" w:char="F04C"/>
                </m:r>
                <m:r>
                  <m:rPr>
                    <m:sty m:val="p"/>
                  </m:rPr>
                  <w:rPr>
                    <w:rFonts w:ascii="Cambria Math" w:hAnsi="Cambria Math"/>
                    <w:iCs/>
                    <w:lang w:val="fr-FR"/>
                  </w:rPr>
                  <w:sym w:font="Symbol" w:char="F028"/>
                </m:r>
                <m:r>
                  <m:rPr>
                    <m:sty m:val="p"/>
                  </m:rPr>
                  <w:rPr>
                    <w:rFonts w:ascii="Cambria Math" w:hAnsi="Cambria Math"/>
                    <w:lang w:val="fr-FR"/>
                  </w:rPr>
                  <m:t>t</m:t>
                </m:r>
                <m:r>
                  <m:rPr>
                    <m:sty m:val="p"/>
                  </m:rPr>
                  <w:rPr>
                    <w:rFonts w:ascii="Cambria Math" w:hAnsi="Cambria Math"/>
                    <w:iCs/>
                    <w:lang w:val="fr-FR"/>
                  </w:rPr>
                  <w:sym w:font="Symbol" w:char="F029"/>
                </m:r>
                <m:r>
                  <m:rPr>
                    <m:sty m:val="p"/>
                  </m:rPr>
                  <w:rPr>
                    <w:rFonts w:ascii="Cambria Math" w:hAnsi="Cambria Math"/>
                    <w:iCs/>
                    <w:lang w:val="fr-FR"/>
                  </w:rPr>
                  <w:sym w:font="Symbol" w:char="F03D"/>
                </m:r>
                <m:nary>
                  <m:naryPr>
                    <m:ctrlPr>
                      <w:rPr>
                        <w:rFonts w:ascii="Cambria Math" w:hAnsi="Cambria Math"/>
                        <w:iCs/>
                        <w:lang w:val="fr-FR"/>
                      </w:rPr>
                    </m:ctrlPr>
                  </m:naryPr>
                  <m:sub>
                    <m:r>
                      <m:rPr>
                        <m:sty m:val="p"/>
                      </m:rPr>
                      <w:rPr>
                        <w:rFonts w:ascii="Cambria Math" w:hAnsi="Cambria Math"/>
                        <w:lang w:val="fr-FR"/>
                      </w:rPr>
                      <m:t>0</m:t>
                    </m:r>
                  </m:sub>
                  <m:sup>
                    <m:r>
                      <m:rPr>
                        <m:sty m:val="p"/>
                      </m:rPr>
                      <w:rPr>
                        <w:rFonts w:ascii="Cambria Math" w:hAnsi="Cambria Math"/>
                        <w:lang w:val="fr-FR"/>
                      </w:rPr>
                      <m:t>t</m:t>
                    </m:r>
                  </m:sup>
                  <m:e>
                    <m:r>
                      <m:rPr>
                        <m:sty m:val="p"/>
                      </m:rPr>
                      <w:rPr>
                        <w:rFonts w:ascii="Cambria Math" w:hAnsi="Cambria Math"/>
                        <w:iCs/>
                        <w:lang w:val="fr-FR"/>
                      </w:rPr>
                      <w:sym w:font="Symbol" w:char="F06C"/>
                    </m:r>
                    <m:d>
                      <m:dPr>
                        <m:ctrlPr>
                          <w:rPr>
                            <w:rFonts w:ascii="Cambria Math" w:hAnsi="Cambria Math"/>
                            <w:iCs/>
                            <w:lang w:val="fr-FR"/>
                          </w:rPr>
                        </m:ctrlPr>
                      </m:dPr>
                      <m:e>
                        <m:r>
                          <m:rPr>
                            <m:sty m:val="p"/>
                          </m:rPr>
                          <w:rPr>
                            <w:rFonts w:ascii="Cambria Math" w:hAnsi="Cambria Math"/>
                            <w:lang w:val="fr-FR"/>
                          </w:rPr>
                          <m:t>u</m:t>
                        </m:r>
                      </m:e>
                    </m:d>
                    <m:r>
                      <m:rPr>
                        <m:sty m:val="p"/>
                      </m:rPr>
                      <w:rPr>
                        <w:rFonts w:ascii="Cambria Math" w:hAnsi="Cambria Math"/>
                        <w:lang w:val="fr-FR"/>
                      </w:rPr>
                      <m:t>du</m:t>
                    </m:r>
                  </m:e>
                </m:nary>
              </m:oMath>
            </m:oMathPara>
          </w:p>
        </w:tc>
        <w:tc>
          <w:tcPr>
            <w:tcW w:w="431" w:type="dxa"/>
            <w:vAlign w:val="center"/>
          </w:tcPr>
          <w:p w14:paraId="02F575A2" w14:textId="253D19F2" w:rsidR="00E71750" w:rsidRPr="003030D2" w:rsidRDefault="00743CA1" w:rsidP="00037FF4">
            <w:pPr>
              <w:pStyle w:val="MDPI3aequationnumber"/>
              <w:spacing w:line="260" w:lineRule="atLeast"/>
            </w:pPr>
            <w:r>
              <w:rPr>
                <w:noProof/>
                <w:snapToGrid/>
              </w:rPr>
              <mc:AlternateContent>
                <mc:Choice Requires="aink">
                  <w:drawing>
                    <wp:anchor distT="0" distB="0" distL="114300" distR="114300" simplePos="0" relativeHeight="251668480" behindDoc="0" locked="0" layoutInCell="1" allowOverlap="1" wp14:anchorId="45725331" wp14:editId="0A07F648">
                      <wp:simplePos x="0" y="0"/>
                      <wp:positionH relativeFrom="column">
                        <wp:posOffset>142240</wp:posOffset>
                      </wp:positionH>
                      <wp:positionV relativeFrom="paragraph">
                        <wp:posOffset>290830</wp:posOffset>
                      </wp:positionV>
                      <wp:extent cx="44175" cy="127635"/>
                      <wp:effectExtent l="57150" t="38100" r="51435" b="62865"/>
                      <wp:wrapNone/>
                      <wp:docPr id="14" name="Ink 14"/>
                      <wp:cNvGraphicFramePr/>
                      <a:graphic xmlns:a="http://schemas.openxmlformats.org/drawingml/2006/main">
                        <a:graphicData uri="http://schemas.microsoft.com/office/word/2010/wordprocessingInk">
                          <w14:contentPart bwMode="auto" r:id="rId18">
                            <w14:nvContentPartPr>
                              <w14:cNvContentPartPr/>
                            </w14:nvContentPartPr>
                            <w14:xfrm>
                              <a:off x="0" y="0"/>
                              <a:ext cx="44175" cy="127635"/>
                            </w14:xfrm>
                          </w14:contentPart>
                        </a:graphicData>
                      </a:graphic>
                    </wp:anchor>
                  </w:drawing>
                </mc:Choice>
                <mc:Fallback>
                  <w:drawing>
                    <wp:anchor distT="0" distB="0" distL="114300" distR="114300" simplePos="0" relativeHeight="251668480" behindDoc="0" locked="0" layoutInCell="1" allowOverlap="1" wp14:anchorId="45725331" wp14:editId="0A07F648">
                      <wp:simplePos x="0" y="0"/>
                      <wp:positionH relativeFrom="column">
                        <wp:posOffset>142240</wp:posOffset>
                      </wp:positionH>
                      <wp:positionV relativeFrom="paragraph">
                        <wp:posOffset>290830</wp:posOffset>
                      </wp:positionV>
                      <wp:extent cx="44175" cy="127635"/>
                      <wp:effectExtent l="57150" t="38100" r="51435" b="62865"/>
                      <wp:wrapNone/>
                      <wp:docPr id="14"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19"/>
                              <a:stretch>
                                <a:fillRect/>
                              </a:stretch>
                            </pic:blipFill>
                            <pic:spPr>
                              <a:xfrm>
                                <a:off x="0" y="0"/>
                                <a:ext cx="79730" cy="342997"/>
                              </a:xfrm>
                              <a:prstGeom prst="rect">
                                <a:avLst/>
                              </a:prstGeom>
                            </pic:spPr>
                          </pic:pic>
                        </a:graphicData>
                      </a:graphic>
                    </wp:anchor>
                  </w:drawing>
                </mc:Fallback>
              </mc:AlternateContent>
            </w:r>
            <w:r w:rsidR="00E71750" w:rsidRPr="003030D2">
              <w:t>(</w:t>
            </w:r>
            <w:r w:rsidR="0055066A">
              <w:t>4</w:t>
            </w:r>
            <w:r w:rsidR="00E71750" w:rsidRPr="003030D2">
              <w:t>)</w:t>
            </w:r>
          </w:p>
        </w:tc>
      </w:tr>
    </w:tbl>
    <w:p w14:paraId="3A5BF2C5" w14:textId="77777777" w:rsidR="00CB3824" w:rsidRDefault="00CB3824" w:rsidP="008E1540">
      <w:pPr>
        <w:pStyle w:val="MDPI31text"/>
        <w:ind w:left="0" w:firstLine="0"/>
        <w:rPr>
          <w:b/>
          <w:bCs/>
        </w:rPr>
      </w:pPr>
    </w:p>
    <w:p w14:paraId="30CD8540" w14:textId="6447F913" w:rsidR="00C537E8" w:rsidRPr="00A81668" w:rsidRDefault="00A81668" w:rsidP="008E1540">
      <w:pPr>
        <w:pStyle w:val="MDPI31text"/>
        <w:ind w:left="0" w:firstLine="0"/>
        <w:rPr>
          <w:b/>
          <w:bCs/>
        </w:rPr>
      </w:pPr>
      <w:r w:rsidRPr="00A81668">
        <w:rPr>
          <w:b/>
          <w:bCs/>
        </w:rPr>
        <w:t>Cox proportional hazards model</w:t>
      </w:r>
    </w:p>
    <w:p w14:paraId="29447A4F" w14:textId="22AD2EFD" w:rsidR="0073314B" w:rsidRDefault="00A81668" w:rsidP="008E1540">
      <w:pPr>
        <w:pStyle w:val="MDPI31text"/>
        <w:ind w:left="0" w:firstLine="0"/>
      </w:pPr>
      <w:bookmarkStart w:id="0" w:name="Univariate_and_bivariate_descriptive_ana"/>
      <w:bookmarkStart w:id="1" w:name="Analysis_method"/>
      <w:bookmarkEnd w:id="0"/>
      <w:bookmarkEnd w:id="1"/>
      <w:r>
        <w:t>The Cox proportional hazards regression model is one of the survival models used to analyze the relationship between the time of the event under study and the explanatory variables known as covariates, by tackling good censoring</w:t>
      </w:r>
      <w:r w:rsidR="003F28E6">
        <w:t xml:space="preserve"> </w:t>
      </w:r>
      <w:r w:rsidR="003F28E6">
        <w:fldChar w:fldCharType="begin"/>
      </w:r>
      <w:r w:rsidR="00C96E9A">
        <w:instrText xml:space="preserve"> ADDIN ZOTERO_ITEM CSL_CITATION {"citationID":"F5pCva8K","properties":{"formattedCitation":"[27]","plainCitation":"[27]","noteIndex":0},"citationItems":[{"id":1016,"uris":["http://zotero.org/users/4090594/items/DDCC66DC"],"itemData":{"id":1016,"type":"article-journal","abstract":"Summary\n            The analysis of censored failure times is considered. It is assumed that on each individual are available values of one or more explanatory variables. The hazard function (age-specific failure rate) is taken to be a function of the explanatory variables and unknown regression coefficients multiplied by an arbitrary and unknown function of time. A conditional likelihood is obtained, leading to inferences about the unknown regression coefficients. Some generalizations are outlined.","container-title":"Journal of the Royal Statistical Society Series B: Statistical Methodology","DOI":"10.1111/j.2517-6161.1972.tb00899.x","ISSN":"1369-7412, 1467-9868","issue":"2","language":"en","license":"https://academic.oup.com/journals/pages/open_access/funder_policies/chorus/standard_publication_model","page":"187-202","source":"DOI.org (Crossref)","title":"Regression Models and Life-Tables","volume":"34","author":[{"family":"Cox","given":"D. R."}],"issued":{"date-parts":[["1972",1,1]]}}}],"schema":"https://github.com/citation-style-language/schema/raw/master/csl-citation.json"} </w:instrText>
      </w:r>
      <w:r w:rsidR="003F28E6">
        <w:fldChar w:fldCharType="separate"/>
      </w:r>
      <w:r w:rsidR="00C96E9A" w:rsidRPr="00C96E9A">
        <w:t>[27]</w:t>
      </w:r>
      <w:r w:rsidR="003F28E6">
        <w:fldChar w:fldCharType="end"/>
      </w:r>
      <w:r>
        <w:t>. It expresses the instantaneous death risk function (or risk function, failure rate, reliability rate, hazard rate, etc.) as a function of time t and covariates X</w:t>
      </w:r>
      <w:r w:rsidRPr="006878DC">
        <w:rPr>
          <w:vertAlign w:val="subscript"/>
        </w:rPr>
        <w:t>1</w:t>
      </w:r>
      <w:r>
        <w:t xml:space="preserve">, ..., </w:t>
      </w:r>
      <w:proofErr w:type="spellStart"/>
      <w:r>
        <w:t>X</w:t>
      </w:r>
      <w:r w:rsidRPr="006878DC">
        <w:rPr>
          <w:vertAlign w:val="subscript"/>
        </w:rPr>
        <w:t>n</w:t>
      </w:r>
      <w:proofErr w:type="spellEnd"/>
      <w:r>
        <w:t>. We then have :</w:t>
      </w:r>
    </w:p>
    <w:tbl>
      <w:tblPr>
        <w:tblW w:w="7859" w:type="dxa"/>
        <w:jc w:val="center"/>
        <w:tblCellMar>
          <w:left w:w="0" w:type="dxa"/>
          <w:right w:w="0" w:type="dxa"/>
        </w:tblCellMar>
        <w:tblLook w:val="04A0" w:firstRow="1" w:lastRow="0" w:firstColumn="1" w:lastColumn="0" w:noHBand="0" w:noVBand="1"/>
      </w:tblPr>
      <w:tblGrid>
        <w:gridCol w:w="7428"/>
        <w:gridCol w:w="431"/>
      </w:tblGrid>
      <w:tr w:rsidR="0087497A" w:rsidRPr="006331AD" w14:paraId="1A3D5295" w14:textId="77777777" w:rsidTr="00646CE7">
        <w:trPr>
          <w:jc w:val="center"/>
        </w:trPr>
        <w:tc>
          <w:tcPr>
            <w:tcW w:w="7428" w:type="dxa"/>
          </w:tcPr>
          <w:p w14:paraId="4E729D6B" w14:textId="093EE664" w:rsidR="0087497A" w:rsidRPr="003030D2" w:rsidRDefault="00CE6737" w:rsidP="00037FF4">
            <w:pPr>
              <w:pStyle w:val="MDPI39equation"/>
              <w:ind w:left="0"/>
            </w:pPr>
            <m:oMathPara>
              <m:oMath>
                <m:r>
                  <w:rPr>
                    <w:rFonts w:ascii="Cambria Math" w:hAnsi="Cambria Math"/>
                    <w:i/>
                    <w:lang w:val="fr-FR"/>
                  </w:rPr>
                  <w:sym w:font="Symbol" w:char="F06C"/>
                </m:r>
                <m:d>
                  <m:dPr>
                    <m:ctrlPr>
                      <w:rPr>
                        <w:rFonts w:ascii="Cambria Math" w:hAnsi="Cambria Math"/>
                        <w:i/>
                        <w:lang w:val="fr-FR"/>
                      </w:rPr>
                    </m:ctrlPr>
                  </m:dPr>
                  <m:e>
                    <m:r>
                      <w:rPr>
                        <w:rFonts w:ascii="Cambria Math" w:hAnsi="Cambria Math"/>
                        <w:lang w:val="fr-FR"/>
                      </w:rPr>
                      <m:t>t</m:t>
                    </m:r>
                    <m:r>
                      <w:rPr>
                        <w:rFonts w:ascii="Cambria Math" w:hAnsi="Cambria Math"/>
                      </w:rPr>
                      <m:t xml:space="preserve">, </m:t>
                    </m:r>
                    <m:sSub>
                      <m:sSubPr>
                        <m:ctrlPr>
                          <w:rPr>
                            <w:rFonts w:ascii="Cambria Math" w:hAnsi="Cambria Math"/>
                            <w:i/>
                            <w:lang w:val="fr-FR"/>
                          </w:rPr>
                        </m:ctrlPr>
                      </m:sSubPr>
                      <m:e>
                        <m:r>
                          <w:rPr>
                            <w:rFonts w:ascii="Cambria Math" w:hAnsi="Cambria Math"/>
                            <w:lang w:val="fr-FR"/>
                          </w:rPr>
                          <m:t>X</m:t>
                        </m:r>
                      </m:e>
                      <m:sub>
                        <m:r>
                          <w:rPr>
                            <w:rFonts w:ascii="Cambria Math" w:hAnsi="Cambria Math"/>
                          </w:rPr>
                          <m:t>1</m:t>
                        </m:r>
                      </m:sub>
                    </m:sSub>
                    <m:r>
                      <w:rPr>
                        <w:rFonts w:ascii="Cambria Math" w:hAnsi="Cambria Math"/>
                      </w:rPr>
                      <m:t xml:space="preserve">,…, </m:t>
                    </m:r>
                    <m:sSub>
                      <m:sSubPr>
                        <m:ctrlPr>
                          <w:rPr>
                            <w:rFonts w:ascii="Cambria Math" w:hAnsi="Cambria Math"/>
                            <w:i/>
                            <w:lang w:val="fr-FR"/>
                          </w:rPr>
                        </m:ctrlPr>
                      </m:sSubPr>
                      <m:e>
                        <m:r>
                          <w:rPr>
                            <w:rFonts w:ascii="Cambria Math" w:hAnsi="Cambria Math"/>
                            <w:lang w:val="fr-FR"/>
                          </w:rPr>
                          <m:t>X</m:t>
                        </m:r>
                      </m:e>
                      <m:sub>
                        <m:r>
                          <w:rPr>
                            <w:rFonts w:ascii="Cambria Math" w:hAnsi="Cambria Math"/>
                            <w:lang w:val="fr-FR"/>
                          </w:rPr>
                          <m:t>n</m:t>
                        </m:r>
                      </m:sub>
                    </m:sSub>
                  </m:e>
                </m:d>
                <m:r>
                  <w:rPr>
                    <w:rFonts w:ascii="Cambria Math" w:hAnsi="Cambria Math"/>
                  </w:rPr>
                  <m:t>=</m:t>
                </m:r>
                <m:sSub>
                  <m:sSubPr>
                    <m:ctrlPr>
                      <w:rPr>
                        <w:rFonts w:ascii="Cambria Math" w:hAnsi="Cambria Math"/>
                        <w:i/>
                        <w:lang w:val="fr-FR"/>
                      </w:rPr>
                    </m:ctrlPr>
                  </m:sSubPr>
                  <m:e>
                    <m:r>
                      <w:rPr>
                        <w:rFonts w:ascii="Cambria Math" w:hAnsi="Cambria Math"/>
                        <w:i/>
                        <w:lang w:val="fr-FR"/>
                      </w:rPr>
                      <w:sym w:font="Symbol" w:char="F06C"/>
                    </m:r>
                  </m:e>
                  <m:sub>
                    <m:r>
                      <w:rPr>
                        <w:rFonts w:ascii="Cambria Math" w:hAnsi="Cambria Math"/>
                      </w:rPr>
                      <m:t>0</m:t>
                    </m:r>
                  </m:sub>
                </m:sSub>
                <m:d>
                  <m:dPr>
                    <m:ctrlPr>
                      <w:rPr>
                        <w:rFonts w:ascii="Cambria Math" w:hAnsi="Cambria Math"/>
                        <w:i/>
                        <w:lang w:val="fr-FR"/>
                      </w:rPr>
                    </m:ctrlPr>
                  </m:dPr>
                  <m:e>
                    <m:r>
                      <w:rPr>
                        <w:rFonts w:ascii="Cambria Math" w:hAnsi="Cambria Math"/>
                        <w:lang w:val="fr-FR"/>
                      </w:rPr>
                      <m:t>t</m:t>
                    </m:r>
                  </m:e>
                </m:d>
                <m:func>
                  <m:funcPr>
                    <m:ctrlPr>
                      <w:rPr>
                        <w:rFonts w:ascii="Cambria Math" w:hAnsi="Cambria Math"/>
                        <w:lang w:val="fr-FR"/>
                      </w:rPr>
                    </m:ctrlPr>
                  </m:funcPr>
                  <m:fName>
                    <m:r>
                      <m:rPr>
                        <m:sty m:val="p"/>
                      </m:rPr>
                      <w:rPr>
                        <w:rFonts w:ascii="Cambria Math" w:hAnsi="Cambria Math"/>
                      </w:rPr>
                      <m:t>exp</m:t>
                    </m:r>
                  </m:fName>
                  <m:e>
                    <m:d>
                      <m:dPr>
                        <m:ctrlPr>
                          <w:rPr>
                            <w:rFonts w:ascii="Cambria Math" w:hAnsi="Cambria Math"/>
                            <w:i/>
                            <w:lang w:val="fr-FR"/>
                          </w:rPr>
                        </m:ctrlPr>
                      </m:dPr>
                      <m:e>
                        <m:nary>
                          <m:naryPr>
                            <m:chr m:val="∑"/>
                            <m:limLoc m:val="subSup"/>
                            <m:ctrlPr>
                              <w:rPr>
                                <w:rFonts w:ascii="Cambria Math" w:hAnsi="Cambria Math"/>
                                <w:i/>
                                <w:lang w:val="fr-FR"/>
                              </w:rPr>
                            </m:ctrlPr>
                          </m:naryPr>
                          <m:sub>
                            <m:r>
                              <w:rPr>
                                <w:rFonts w:ascii="Cambria Math" w:hAnsi="Cambria Math"/>
                                <w:lang w:val="fr-FR"/>
                              </w:rPr>
                              <m:t>i</m:t>
                            </m:r>
                            <m:r>
                              <w:rPr>
                                <w:rFonts w:ascii="Cambria Math" w:hAnsi="Cambria Math"/>
                              </w:rPr>
                              <m:t>=1</m:t>
                            </m:r>
                          </m:sub>
                          <m:sup>
                            <m:r>
                              <w:rPr>
                                <w:rFonts w:ascii="Cambria Math" w:hAnsi="Cambria Math"/>
                                <w:lang w:val="fr-FR"/>
                              </w:rPr>
                              <m:t>n</m:t>
                            </m:r>
                          </m:sup>
                          <m:e>
                            <m:sSub>
                              <m:sSubPr>
                                <m:ctrlPr>
                                  <w:rPr>
                                    <w:rFonts w:ascii="Cambria Math" w:hAnsi="Cambria Math"/>
                                    <w:i/>
                                    <w:lang w:val="fr-FR"/>
                                  </w:rPr>
                                </m:ctrlPr>
                              </m:sSubPr>
                              <m:e>
                                <m:r>
                                  <w:rPr>
                                    <w:rFonts w:ascii="Cambria Math" w:hAnsi="Cambria Math"/>
                                    <w:lang w:val="fr-FR"/>
                                  </w:rPr>
                                  <m:t>β</m:t>
                                </m:r>
                              </m:e>
                              <m:sub>
                                <m:r>
                                  <w:rPr>
                                    <w:rFonts w:ascii="Cambria Math" w:hAnsi="Cambria Math"/>
                                    <w:lang w:val="fr-FR"/>
                                  </w:rPr>
                                  <m:t>i</m:t>
                                </m:r>
                              </m:sub>
                            </m:sSub>
                            <m:sSub>
                              <m:sSubPr>
                                <m:ctrlPr>
                                  <w:rPr>
                                    <w:rFonts w:ascii="Cambria Math" w:hAnsi="Cambria Math"/>
                                    <w:i/>
                                    <w:lang w:val="fr-FR"/>
                                  </w:rPr>
                                </m:ctrlPr>
                              </m:sSubPr>
                              <m:e>
                                <m:r>
                                  <w:rPr>
                                    <w:rFonts w:ascii="Cambria Math" w:hAnsi="Cambria Math"/>
                                    <w:lang w:val="fr-FR"/>
                                  </w:rPr>
                                  <m:t>X</m:t>
                                </m:r>
                              </m:e>
                              <m:sub>
                                <m:r>
                                  <w:rPr>
                                    <w:rFonts w:ascii="Cambria Math" w:hAnsi="Cambria Math"/>
                                    <w:lang w:val="fr-FR"/>
                                  </w:rPr>
                                  <m:t>i</m:t>
                                </m:r>
                              </m:sub>
                            </m:sSub>
                          </m:e>
                        </m:nary>
                      </m:e>
                    </m:d>
                  </m:e>
                </m:func>
              </m:oMath>
            </m:oMathPara>
          </w:p>
        </w:tc>
        <w:tc>
          <w:tcPr>
            <w:tcW w:w="431" w:type="dxa"/>
            <w:vAlign w:val="center"/>
          </w:tcPr>
          <w:p w14:paraId="1E0E00B1" w14:textId="5599131B" w:rsidR="0087497A" w:rsidRPr="003030D2" w:rsidRDefault="0087497A" w:rsidP="00037FF4">
            <w:pPr>
              <w:pStyle w:val="MDPI3aequationnumber"/>
              <w:spacing w:line="260" w:lineRule="atLeast"/>
            </w:pPr>
            <w:r w:rsidRPr="003030D2">
              <w:t>(</w:t>
            </w:r>
            <w:r w:rsidR="00CE6737">
              <w:t>5</w:t>
            </w:r>
            <w:r w:rsidRPr="003030D2">
              <w:t>)</w:t>
            </w:r>
          </w:p>
        </w:tc>
      </w:tr>
    </w:tbl>
    <w:p w14:paraId="12EC13CA" w14:textId="01A73DC7" w:rsidR="00A81668" w:rsidRDefault="00A81668" w:rsidP="008E1540">
      <w:pPr>
        <w:pStyle w:val="MDPI31text"/>
        <w:ind w:left="0" w:firstLine="0"/>
      </w:pPr>
      <w:r>
        <w:t>Where:</w:t>
      </w:r>
      <w:r w:rsidR="004F1886">
        <w:t xml:space="preserve"> </w:t>
      </w:r>
    </w:p>
    <w:p w14:paraId="523CD241" w14:textId="59F0CB79" w:rsidR="00A81668" w:rsidRDefault="00000000" w:rsidP="00B043AC">
      <w:pPr>
        <w:pStyle w:val="MDPI31text"/>
        <w:numPr>
          <w:ilvl w:val="0"/>
          <w:numId w:val="18"/>
        </w:numPr>
      </w:pPr>
      <m:oMath>
        <m:sSub>
          <m:sSubPr>
            <m:ctrlPr>
              <w:rPr>
                <w:rFonts w:ascii="Cambria Math" w:hAnsi="Cambria Math"/>
                <w:i/>
                <w:lang w:val="fr-FR"/>
              </w:rPr>
            </m:ctrlPr>
          </m:sSubPr>
          <m:e>
            <m:r>
              <w:rPr>
                <w:rFonts w:ascii="Cambria Math" w:hAnsi="Cambria Math"/>
                <w:lang w:val="fr-FR"/>
              </w:rPr>
              <m:t>X</m:t>
            </m:r>
          </m:e>
          <m:sub>
            <m:r>
              <w:rPr>
                <w:rFonts w:ascii="Cambria Math" w:hAnsi="Cambria Math"/>
                <w:lang w:val="fr-FR"/>
              </w:rPr>
              <m:t>i</m:t>
            </m:r>
          </m:sub>
        </m:sSub>
        <m:r>
          <w:rPr>
            <w:rFonts w:ascii="Cambria Math" w:hAnsi="Cambria Math"/>
          </w:rPr>
          <m:t>=</m:t>
        </m:r>
        <m:sSup>
          <m:sSupPr>
            <m:ctrlPr>
              <w:rPr>
                <w:rFonts w:ascii="Cambria Math" w:hAnsi="Cambria Math"/>
                <w:i/>
                <w:lang w:val="fr-FR"/>
              </w:rPr>
            </m:ctrlPr>
          </m:sSupPr>
          <m:e>
            <m:d>
              <m:dPr>
                <m:ctrlPr>
                  <w:rPr>
                    <w:rFonts w:ascii="Cambria Math" w:hAnsi="Cambria Math"/>
                    <w:i/>
                    <w:lang w:val="fr-FR"/>
                  </w:rPr>
                </m:ctrlPr>
              </m:dPr>
              <m:e>
                <m:sSub>
                  <m:sSubPr>
                    <m:ctrlPr>
                      <w:rPr>
                        <w:rFonts w:ascii="Cambria Math" w:hAnsi="Cambria Math"/>
                        <w:i/>
                        <w:lang w:val="fr-FR"/>
                      </w:rPr>
                    </m:ctrlPr>
                  </m:sSubPr>
                  <m:e>
                    <m:r>
                      <w:rPr>
                        <w:rFonts w:ascii="Cambria Math" w:hAnsi="Cambria Math"/>
                        <w:lang w:val="fr-FR"/>
                      </w:rPr>
                      <m:t>x</m:t>
                    </m:r>
                  </m:e>
                  <m:sub>
                    <m:r>
                      <w:rPr>
                        <w:rFonts w:ascii="Cambria Math" w:hAnsi="Cambria Math"/>
                        <w:lang w:val="fr-FR"/>
                      </w:rPr>
                      <m:t>i</m:t>
                    </m:r>
                    <m:r>
                      <w:rPr>
                        <w:rFonts w:ascii="Cambria Math" w:hAnsi="Cambria Math"/>
                      </w:rPr>
                      <m:t>1</m:t>
                    </m:r>
                  </m:sub>
                </m:sSub>
                <m:r>
                  <w:rPr>
                    <w:rFonts w:ascii="Cambria Math" w:hAnsi="Cambria Math"/>
                  </w:rPr>
                  <m:t>,</m:t>
                </m:r>
                <m:sSub>
                  <m:sSubPr>
                    <m:ctrlPr>
                      <w:rPr>
                        <w:rFonts w:ascii="Cambria Math" w:hAnsi="Cambria Math"/>
                        <w:i/>
                        <w:lang w:val="fr-FR"/>
                      </w:rPr>
                    </m:ctrlPr>
                  </m:sSubPr>
                  <m:e>
                    <m:r>
                      <w:rPr>
                        <w:rFonts w:ascii="Cambria Math" w:hAnsi="Cambria Math"/>
                        <w:lang w:val="fr-FR"/>
                      </w:rPr>
                      <m:t>x</m:t>
                    </m:r>
                  </m:e>
                  <m:sub>
                    <m:r>
                      <w:rPr>
                        <w:rFonts w:ascii="Cambria Math" w:hAnsi="Cambria Math"/>
                        <w:lang w:val="fr-FR"/>
                      </w:rPr>
                      <m:t>i</m:t>
                    </m:r>
                    <m:r>
                      <w:rPr>
                        <w:rFonts w:ascii="Cambria Math" w:hAnsi="Cambria Math"/>
                      </w:rPr>
                      <m:t>2</m:t>
                    </m:r>
                  </m:sub>
                </m:sSub>
                <m:r>
                  <w:rPr>
                    <w:rFonts w:ascii="Cambria Math" w:hAnsi="Cambria Math"/>
                  </w:rPr>
                  <m:t xml:space="preserve">,…, </m:t>
                </m:r>
                <m:sSub>
                  <m:sSubPr>
                    <m:ctrlPr>
                      <w:rPr>
                        <w:rFonts w:ascii="Cambria Math" w:hAnsi="Cambria Math"/>
                        <w:i/>
                        <w:lang w:val="fr-FR"/>
                      </w:rPr>
                    </m:ctrlPr>
                  </m:sSubPr>
                  <m:e>
                    <m:r>
                      <w:rPr>
                        <w:rFonts w:ascii="Cambria Math" w:hAnsi="Cambria Math"/>
                        <w:lang w:val="fr-FR"/>
                      </w:rPr>
                      <m:t>x</m:t>
                    </m:r>
                  </m:e>
                  <m:sub>
                    <m:r>
                      <w:rPr>
                        <w:rFonts w:ascii="Cambria Math" w:hAnsi="Cambria Math"/>
                        <w:lang w:val="fr-FR"/>
                      </w:rPr>
                      <m:t>ik</m:t>
                    </m:r>
                  </m:sub>
                </m:sSub>
              </m:e>
            </m:d>
          </m:e>
          <m:sup>
            <m:r>
              <w:rPr>
                <w:rFonts w:ascii="Cambria Math" w:hAnsi="Cambria Math"/>
              </w:rPr>
              <m:t>'</m:t>
            </m:r>
          </m:sup>
        </m:sSup>
      </m:oMath>
      <w:r w:rsidR="00A81668">
        <w:t xml:space="preserve"> is the vector of k covariate values for </w:t>
      </w:r>
      <w:r w:rsidR="004473ED">
        <w:t>individual</w:t>
      </w:r>
      <w:r w:rsidR="00A81668">
        <w:t xml:space="preserve"> </w:t>
      </w:r>
      <w:proofErr w:type="spellStart"/>
      <w:proofErr w:type="gramStart"/>
      <w:r w:rsidR="00A81668">
        <w:t>i</w:t>
      </w:r>
      <w:proofErr w:type="spellEnd"/>
      <w:r w:rsidR="00BB337E">
        <w:t xml:space="preserve"> </w:t>
      </w:r>
      <w:r w:rsidR="00A81668">
        <w:t>;</w:t>
      </w:r>
      <w:proofErr w:type="gramEnd"/>
    </w:p>
    <w:p w14:paraId="64EC9B4C" w14:textId="25BCC90A" w:rsidR="00A81668" w:rsidRDefault="004F1886" w:rsidP="00B043AC">
      <w:pPr>
        <w:pStyle w:val="MDPI31text"/>
        <w:numPr>
          <w:ilvl w:val="0"/>
          <w:numId w:val="18"/>
        </w:numPr>
      </w:pPr>
      <m:oMath>
        <m:r>
          <w:rPr>
            <w:rFonts w:ascii="Cambria Math" w:hAnsi="Cambria Math"/>
            <w:lang w:val="fr-FR"/>
          </w:rPr>
          <m:t>β</m:t>
        </m:r>
        <m:r>
          <w:rPr>
            <w:rFonts w:ascii="Cambria Math" w:hAnsi="Cambria Math"/>
          </w:rPr>
          <m:t>=(</m:t>
        </m:r>
        <m:sSub>
          <m:sSubPr>
            <m:ctrlPr>
              <w:rPr>
                <w:rFonts w:ascii="Cambria Math" w:hAnsi="Cambria Math"/>
                <w:i/>
                <w:lang w:val="fr-FR"/>
              </w:rPr>
            </m:ctrlPr>
          </m:sSubPr>
          <m:e>
            <m:r>
              <w:rPr>
                <w:rFonts w:ascii="Cambria Math" w:hAnsi="Cambria Math"/>
                <w:lang w:val="fr-FR"/>
              </w:rPr>
              <m:t>β</m:t>
            </m:r>
          </m:e>
          <m:sub>
            <m:r>
              <w:rPr>
                <w:rFonts w:ascii="Cambria Math" w:hAnsi="Cambria Math"/>
              </w:rPr>
              <m:t>1</m:t>
            </m:r>
          </m:sub>
        </m:sSub>
        <m:r>
          <w:rPr>
            <w:rFonts w:ascii="Cambria Math" w:hAnsi="Cambria Math"/>
          </w:rPr>
          <m:t xml:space="preserve">, </m:t>
        </m:r>
        <m:sSub>
          <m:sSubPr>
            <m:ctrlPr>
              <w:rPr>
                <w:rFonts w:ascii="Cambria Math" w:hAnsi="Cambria Math"/>
                <w:i/>
                <w:lang w:val="fr-FR"/>
              </w:rPr>
            </m:ctrlPr>
          </m:sSubPr>
          <m:e>
            <m:r>
              <w:rPr>
                <w:rFonts w:ascii="Cambria Math" w:hAnsi="Cambria Math"/>
                <w:lang w:val="fr-FR"/>
              </w:rPr>
              <m:t>β</m:t>
            </m:r>
          </m:e>
          <m:sub>
            <m:r>
              <w:rPr>
                <w:rFonts w:ascii="Cambria Math" w:hAnsi="Cambria Math"/>
              </w:rPr>
              <m:t>2</m:t>
            </m:r>
          </m:sub>
        </m:sSub>
        <m:r>
          <w:rPr>
            <w:rFonts w:ascii="Cambria Math" w:hAnsi="Cambria Math"/>
          </w:rPr>
          <m:t xml:space="preserve">, …, </m:t>
        </m:r>
        <m:sSub>
          <m:sSubPr>
            <m:ctrlPr>
              <w:rPr>
                <w:rFonts w:ascii="Cambria Math" w:hAnsi="Cambria Math"/>
                <w:i/>
                <w:lang w:val="fr-FR"/>
              </w:rPr>
            </m:ctrlPr>
          </m:sSubPr>
          <m:e>
            <m:r>
              <w:rPr>
                <w:rFonts w:ascii="Cambria Math" w:hAnsi="Cambria Math"/>
                <w:lang w:val="fr-FR"/>
              </w:rPr>
              <m:t>β</m:t>
            </m:r>
          </m:e>
          <m:sub>
            <m:r>
              <w:rPr>
                <w:rFonts w:ascii="Cambria Math" w:hAnsi="Cambria Math"/>
                <w:lang w:val="fr-FR"/>
              </w:rPr>
              <m:t>k</m:t>
            </m:r>
          </m:sub>
        </m:sSub>
      </m:oMath>
      <w:r w:rsidR="00BB337E" w:rsidRPr="00BB337E">
        <w:t>)</w:t>
      </w:r>
      <w:r w:rsidR="00A81668">
        <w:t xml:space="preserve"> </w:t>
      </w:r>
      <w:proofErr w:type="gramStart"/>
      <w:r w:rsidR="00A81668">
        <w:t>is</w:t>
      </w:r>
      <w:proofErr w:type="gramEnd"/>
      <w:r w:rsidR="00A81668">
        <w:t xml:space="preserve"> the vector of regression </w:t>
      </w:r>
      <w:proofErr w:type="gramStart"/>
      <w:r w:rsidR="00A81668">
        <w:t>coefficients ;</w:t>
      </w:r>
      <w:proofErr w:type="gramEnd"/>
      <w:r w:rsidR="00A81668">
        <w:t xml:space="preserve"> </w:t>
      </w:r>
    </w:p>
    <w:p w14:paraId="77E46014" w14:textId="237AB714" w:rsidR="00A81668" w:rsidRDefault="00000000" w:rsidP="00B043AC">
      <w:pPr>
        <w:pStyle w:val="MDPI31text"/>
        <w:numPr>
          <w:ilvl w:val="0"/>
          <w:numId w:val="18"/>
        </w:numPr>
      </w:pPr>
      <m:oMath>
        <m:sSub>
          <m:sSubPr>
            <m:ctrlPr>
              <w:rPr>
                <w:rFonts w:ascii="Cambria Math" w:hAnsi="Cambria Math"/>
                <w:i/>
                <w:lang w:val="fr-FR"/>
              </w:rPr>
            </m:ctrlPr>
          </m:sSubPr>
          <m:e>
            <m:r>
              <w:rPr>
                <w:rFonts w:ascii="Cambria Math" w:hAnsi="Cambria Math"/>
                <w:lang w:val="fr-FR"/>
              </w:rPr>
              <m:t>λ</m:t>
            </m:r>
          </m:e>
          <m:sub>
            <m:r>
              <w:rPr>
                <w:rFonts w:ascii="Cambria Math" w:hAnsi="Cambria Math"/>
                <w:lang w:val="fr-FR"/>
              </w:rPr>
              <m:t>i</m:t>
            </m:r>
          </m:sub>
        </m:sSub>
        <m:d>
          <m:dPr>
            <m:ctrlPr>
              <w:rPr>
                <w:rFonts w:ascii="Cambria Math" w:hAnsi="Cambria Math"/>
                <w:i/>
                <w:lang w:val="fr-FR"/>
              </w:rPr>
            </m:ctrlPr>
          </m:dPr>
          <m:e>
            <m:r>
              <w:rPr>
                <w:rFonts w:ascii="Cambria Math" w:hAnsi="Cambria Math"/>
                <w:lang w:val="fr-FR"/>
              </w:rPr>
              <m:t>t</m:t>
            </m:r>
          </m:e>
        </m:d>
      </m:oMath>
      <w:r w:rsidR="00A81668">
        <w:t xml:space="preserve"> is the risk function of individual </w:t>
      </w:r>
      <w:proofErr w:type="spellStart"/>
      <w:r w:rsidR="00A81668">
        <w:t>i</w:t>
      </w:r>
      <w:proofErr w:type="spellEnd"/>
      <w:r w:rsidR="00A81668">
        <w:t>, and</w:t>
      </w:r>
    </w:p>
    <w:p w14:paraId="26F04193" w14:textId="31CA5984" w:rsidR="00A81668" w:rsidRDefault="00000000" w:rsidP="00B043AC">
      <w:pPr>
        <w:pStyle w:val="MDPI31text"/>
        <w:numPr>
          <w:ilvl w:val="0"/>
          <w:numId w:val="18"/>
        </w:numPr>
      </w:pPr>
      <m:oMath>
        <m:sSub>
          <m:sSubPr>
            <m:ctrlPr>
              <w:rPr>
                <w:rFonts w:ascii="Cambria Math" w:hAnsi="Cambria Math"/>
                <w:i/>
                <w:lang w:val="fr-FR"/>
              </w:rPr>
            </m:ctrlPr>
          </m:sSubPr>
          <m:e>
            <m:r>
              <w:rPr>
                <w:rFonts w:ascii="Cambria Math" w:hAnsi="Cambria Math"/>
                <w:lang w:val="fr-FR"/>
              </w:rPr>
              <m:t>λ</m:t>
            </m:r>
          </m:e>
          <m:sub>
            <m:r>
              <w:rPr>
                <w:rFonts w:ascii="Cambria Math" w:hAnsi="Cambria Math"/>
              </w:rPr>
              <m:t>0</m:t>
            </m:r>
          </m:sub>
        </m:sSub>
        <m:d>
          <m:dPr>
            <m:ctrlPr>
              <w:rPr>
                <w:rFonts w:ascii="Cambria Math" w:hAnsi="Cambria Math"/>
                <w:i/>
                <w:lang w:val="fr-FR"/>
              </w:rPr>
            </m:ctrlPr>
          </m:dPr>
          <m:e>
            <m:r>
              <w:rPr>
                <w:rFonts w:ascii="Cambria Math" w:hAnsi="Cambria Math"/>
                <w:lang w:val="fr-FR"/>
              </w:rPr>
              <m:t>t</m:t>
            </m:r>
          </m:e>
        </m:d>
      </m:oMath>
      <w:r w:rsidR="00A81668">
        <w:t xml:space="preserve"> is called the baseline risk</w:t>
      </w:r>
      <w:r w:rsidR="004473ED">
        <w:t>,</w:t>
      </w:r>
      <w:r w:rsidR="00A81668">
        <w:t xml:space="preserve"> which corresponds to the instantaneous risk of death when all covariates are zero.</w:t>
      </w:r>
      <w:r w:rsidR="000D01DA">
        <w:t xml:space="preserve"> </w:t>
      </w:r>
    </w:p>
    <w:p w14:paraId="51BADB25" w14:textId="77777777" w:rsidR="00364103" w:rsidRDefault="00364103" w:rsidP="008E1540">
      <w:pPr>
        <w:pStyle w:val="MDPI31text"/>
        <w:ind w:left="0" w:firstLine="0"/>
      </w:pPr>
    </w:p>
    <w:p w14:paraId="7D15F0EF" w14:textId="77777777" w:rsidR="00800BB9" w:rsidRDefault="000D01DA" w:rsidP="008E1540">
      <w:pPr>
        <w:pStyle w:val="MDPI31text"/>
        <w:ind w:left="0" w:firstLine="0"/>
      </w:pPr>
      <w:r>
        <w:t>More formally, for an individual, the function</w:t>
      </w:r>
      <w:r w:rsidR="00364103">
        <w:t xml:space="preserve"> </w:t>
      </w:r>
      <m:oMath>
        <m:r>
          <w:rPr>
            <w:rFonts w:ascii="Cambria Math" w:hAnsi="Cambria Math"/>
            <w:i/>
            <w:lang w:val="fr-FR"/>
          </w:rPr>
          <w:sym w:font="Symbol" w:char="F06C"/>
        </m:r>
        <m:d>
          <m:dPr>
            <m:ctrlPr>
              <w:rPr>
                <w:rFonts w:ascii="Cambria Math" w:hAnsi="Cambria Math"/>
                <w:i/>
                <w:lang w:val="fr-FR"/>
              </w:rPr>
            </m:ctrlPr>
          </m:dPr>
          <m:e>
            <m:r>
              <w:rPr>
                <w:rFonts w:ascii="Cambria Math" w:hAnsi="Cambria Math"/>
                <w:lang w:val="fr-FR"/>
              </w:rPr>
              <m:t>t</m:t>
            </m:r>
            <m:r>
              <w:rPr>
                <w:rFonts w:ascii="Cambria Math" w:hAnsi="Cambria Math"/>
              </w:rPr>
              <m:t>,</m:t>
            </m:r>
            <m:sSub>
              <m:sSubPr>
                <m:ctrlPr>
                  <w:rPr>
                    <w:rFonts w:ascii="Cambria Math" w:hAnsi="Cambria Math"/>
                    <w:i/>
                    <w:lang w:val="fr-FR"/>
                  </w:rPr>
                </m:ctrlPr>
              </m:sSubPr>
              <m:e>
                <m:r>
                  <w:rPr>
                    <w:rFonts w:ascii="Cambria Math" w:hAnsi="Cambria Math"/>
                    <w:lang w:val="fr-FR"/>
                  </w:rPr>
                  <m:t>X</m:t>
                </m:r>
              </m:e>
              <m:sub>
                <m:r>
                  <w:rPr>
                    <w:rFonts w:ascii="Cambria Math" w:hAnsi="Cambria Math"/>
                  </w:rPr>
                  <m:t>1</m:t>
                </m:r>
              </m:sub>
            </m:sSub>
            <m:r>
              <w:rPr>
                <w:rFonts w:ascii="Cambria Math" w:hAnsi="Cambria Math"/>
              </w:rPr>
              <m:t>,…,</m:t>
            </m:r>
            <m:sSub>
              <m:sSubPr>
                <m:ctrlPr>
                  <w:rPr>
                    <w:rFonts w:ascii="Cambria Math" w:hAnsi="Cambria Math"/>
                    <w:i/>
                    <w:lang w:val="fr-FR"/>
                  </w:rPr>
                </m:ctrlPr>
              </m:sSubPr>
              <m:e>
                <m:r>
                  <w:rPr>
                    <w:rFonts w:ascii="Cambria Math" w:hAnsi="Cambria Math"/>
                    <w:lang w:val="fr-FR"/>
                  </w:rPr>
                  <m:t>X</m:t>
                </m:r>
              </m:e>
              <m:sub>
                <m:r>
                  <w:rPr>
                    <w:rFonts w:ascii="Cambria Math" w:hAnsi="Cambria Math"/>
                    <w:lang w:val="fr-FR"/>
                  </w:rPr>
                  <m:t>n</m:t>
                </m:r>
              </m:sub>
            </m:sSub>
          </m:e>
        </m:d>
      </m:oMath>
      <w:r>
        <w:t xml:space="preserve"> corresponds to the instantaneous risk of death at time t, since he is alive just before t. It assumes that the effect of a unit increase in a covariate is multiplicative with respect to the hazard rate with a proportional hazard assumption. The effect of covariates on the hazard function in the Cox proportional hazards model is not time-dependent, as the ratio </w:t>
      </w:r>
      <m:oMath>
        <m:f>
          <m:fPr>
            <m:ctrlPr>
              <w:rPr>
                <w:rFonts w:ascii="Cambria Math" w:hAnsi="Cambria Math"/>
                <w:i/>
                <w:lang w:val="fr-FR"/>
              </w:rPr>
            </m:ctrlPr>
          </m:fPr>
          <m:num>
            <m:sSub>
              <m:sSubPr>
                <m:ctrlPr>
                  <w:rPr>
                    <w:rFonts w:ascii="Cambria Math" w:hAnsi="Cambria Math"/>
                    <w:i/>
                    <w:lang w:val="fr-FR"/>
                  </w:rPr>
                </m:ctrlPr>
              </m:sSubPr>
              <m:e>
                <m:r>
                  <w:rPr>
                    <w:rFonts w:ascii="Cambria Math" w:hAnsi="Cambria Math"/>
                    <w:lang w:val="fr-FR"/>
                  </w:rPr>
                  <m:t>λ</m:t>
                </m:r>
              </m:e>
              <m:sub>
                <m:r>
                  <w:rPr>
                    <w:rFonts w:ascii="Cambria Math" w:hAnsi="Cambria Math"/>
                    <w:lang w:val="fr-FR"/>
                  </w:rPr>
                  <m:t>i</m:t>
                </m:r>
              </m:sub>
            </m:sSub>
            <m:d>
              <m:dPr>
                <m:ctrlPr>
                  <w:rPr>
                    <w:rFonts w:ascii="Cambria Math" w:hAnsi="Cambria Math"/>
                    <w:i/>
                    <w:lang w:val="fr-FR"/>
                  </w:rPr>
                </m:ctrlPr>
              </m:dPr>
              <m:e>
                <m:r>
                  <w:rPr>
                    <w:rFonts w:ascii="Cambria Math" w:hAnsi="Cambria Math"/>
                    <w:lang w:val="fr-FR"/>
                  </w:rPr>
                  <m:t>t</m:t>
                </m:r>
              </m:e>
            </m:d>
          </m:num>
          <m:den>
            <m:sSub>
              <m:sSubPr>
                <m:ctrlPr>
                  <w:rPr>
                    <w:rFonts w:ascii="Cambria Math" w:hAnsi="Cambria Math"/>
                    <w:i/>
                    <w:lang w:val="fr-FR"/>
                  </w:rPr>
                </m:ctrlPr>
              </m:sSubPr>
              <m:e>
                <m:r>
                  <w:rPr>
                    <w:rFonts w:ascii="Cambria Math" w:hAnsi="Cambria Math"/>
                    <w:lang w:val="fr-FR"/>
                  </w:rPr>
                  <m:t>λ</m:t>
                </m:r>
              </m:e>
              <m:sub>
                <m:r>
                  <w:rPr>
                    <w:rFonts w:ascii="Cambria Math" w:hAnsi="Cambria Math"/>
                  </w:rPr>
                  <m:t>0</m:t>
                </m:r>
              </m:sub>
            </m:sSub>
            <m:d>
              <m:dPr>
                <m:ctrlPr>
                  <w:rPr>
                    <w:rFonts w:ascii="Cambria Math" w:hAnsi="Cambria Math"/>
                    <w:i/>
                    <w:lang w:val="fr-FR"/>
                  </w:rPr>
                </m:ctrlPr>
              </m:dPr>
              <m:e>
                <m:r>
                  <w:rPr>
                    <w:rFonts w:ascii="Cambria Math" w:hAnsi="Cambria Math"/>
                    <w:lang w:val="fr-FR"/>
                  </w:rPr>
                  <m:t>t</m:t>
                </m:r>
              </m:e>
            </m:d>
          </m:den>
        </m:f>
      </m:oMath>
      <w:r>
        <w:t xml:space="preserve"> is equal to the constant </w:t>
      </w:r>
      <m:oMath>
        <m:sSub>
          <m:sSubPr>
            <m:ctrlPr>
              <w:rPr>
                <w:rFonts w:ascii="Cambria Math" w:hAnsi="Cambria Math"/>
                <w:i/>
                <w:iCs/>
                <w:lang w:val="fr-FR"/>
              </w:rPr>
            </m:ctrlPr>
          </m:sSubPr>
          <m:e>
            <m:r>
              <w:rPr>
                <w:rFonts w:ascii="Cambria Math" w:hAnsi="Cambria Math"/>
                <w:lang w:val="fr-FR"/>
              </w:rPr>
              <m:t>c</m:t>
            </m:r>
          </m:e>
          <m:sub>
            <m:r>
              <w:rPr>
                <w:rFonts w:ascii="Cambria Math" w:hAnsi="Cambria Math"/>
                <w:vertAlign w:val="subscript"/>
                <w:lang w:val="fr-FR"/>
              </w:rPr>
              <m:t>i</m:t>
            </m:r>
          </m:sub>
        </m:sSub>
      </m:oMath>
      <w:r>
        <w:t xml:space="preserve">. Thus, the baseline risk determines the shape of the risk function. </w:t>
      </w:r>
    </w:p>
    <w:p w14:paraId="4A61017C" w14:textId="2F3666DE" w:rsidR="000D01DA" w:rsidRPr="0072203D" w:rsidRDefault="000D01DA" w:rsidP="008E1540">
      <w:pPr>
        <w:pStyle w:val="MDPI31text"/>
        <w:ind w:left="0" w:firstLine="0"/>
      </w:pPr>
      <w:r>
        <w:lastRenderedPageBreak/>
        <w:t xml:space="preserve">The ratio of the hazard functions of individuals </w:t>
      </w:r>
      <w:proofErr w:type="spellStart"/>
      <w:r>
        <w:t>i</w:t>
      </w:r>
      <w:proofErr w:type="spellEnd"/>
      <w:r>
        <w:t xml:space="preserve"> and j, i.e.</w:t>
      </w:r>
      <w:r w:rsidR="00800BB9">
        <w:t xml:space="preserve"> </w:t>
      </w:r>
      <m:oMath>
        <m:f>
          <m:fPr>
            <m:ctrlPr>
              <w:rPr>
                <w:rFonts w:ascii="Cambria Math" w:hAnsi="Cambria Math"/>
                <w:i/>
                <w:lang w:val="fr-FR"/>
              </w:rPr>
            </m:ctrlPr>
          </m:fPr>
          <m:num>
            <m:sSub>
              <m:sSubPr>
                <m:ctrlPr>
                  <w:rPr>
                    <w:rFonts w:ascii="Cambria Math" w:hAnsi="Cambria Math"/>
                    <w:i/>
                    <w:lang w:val="fr-FR"/>
                  </w:rPr>
                </m:ctrlPr>
              </m:sSubPr>
              <m:e>
                <m:r>
                  <w:rPr>
                    <w:rFonts w:ascii="Cambria Math" w:hAnsi="Cambria Math"/>
                    <w:lang w:val="fr-FR"/>
                  </w:rPr>
                  <m:t>λ</m:t>
                </m:r>
              </m:e>
              <m:sub>
                <m:r>
                  <w:rPr>
                    <w:rFonts w:ascii="Cambria Math" w:hAnsi="Cambria Math"/>
                    <w:lang w:val="fr-FR"/>
                  </w:rPr>
                  <m:t>i</m:t>
                </m:r>
              </m:sub>
            </m:sSub>
            <m:d>
              <m:dPr>
                <m:ctrlPr>
                  <w:rPr>
                    <w:rFonts w:ascii="Cambria Math" w:hAnsi="Cambria Math"/>
                    <w:i/>
                    <w:lang w:val="fr-FR"/>
                  </w:rPr>
                </m:ctrlPr>
              </m:dPr>
              <m:e>
                <m:r>
                  <w:rPr>
                    <w:rFonts w:ascii="Cambria Math" w:hAnsi="Cambria Math"/>
                    <w:lang w:val="fr-FR"/>
                  </w:rPr>
                  <m:t>t</m:t>
                </m:r>
              </m:e>
            </m:d>
          </m:num>
          <m:den>
            <m:sSub>
              <m:sSubPr>
                <m:ctrlPr>
                  <w:rPr>
                    <w:rFonts w:ascii="Cambria Math" w:hAnsi="Cambria Math"/>
                    <w:i/>
                    <w:lang w:val="fr-FR"/>
                  </w:rPr>
                </m:ctrlPr>
              </m:sSubPr>
              <m:e>
                <m:r>
                  <w:rPr>
                    <w:rFonts w:ascii="Cambria Math" w:hAnsi="Cambria Math"/>
                    <w:lang w:val="fr-FR"/>
                  </w:rPr>
                  <m:t>λ</m:t>
                </m:r>
              </m:e>
              <m:sub>
                <m:r>
                  <w:rPr>
                    <w:rFonts w:ascii="Cambria Math" w:hAnsi="Cambria Math"/>
                    <w:lang w:val="fr-FR"/>
                  </w:rPr>
                  <m:t>j</m:t>
                </m:r>
              </m:sub>
            </m:sSub>
            <m:d>
              <m:dPr>
                <m:ctrlPr>
                  <w:rPr>
                    <w:rFonts w:ascii="Cambria Math" w:hAnsi="Cambria Math"/>
                    <w:i/>
                    <w:lang w:val="fr-FR"/>
                  </w:rPr>
                </m:ctrlPr>
              </m:dPr>
              <m:e>
                <m:r>
                  <w:rPr>
                    <w:rFonts w:ascii="Cambria Math" w:hAnsi="Cambria Math"/>
                    <w:lang w:val="fr-FR"/>
                  </w:rPr>
                  <m:t>t</m:t>
                </m:r>
              </m:e>
            </m:d>
          </m:den>
        </m:f>
      </m:oMath>
      <w:r>
        <w:t xml:space="preserve"> is called the hazard ratio. </w:t>
      </w:r>
      <w:r w:rsidRPr="00FB091A">
        <w:t>This quotient is equal to</w:t>
      </w:r>
      <w:r w:rsidRPr="0072203D">
        <w:t xml:space="preserve"> :</w:t>
      </w:r>
    </w:p>
    <w:p w14:paraId="61F4105C" w14:textId="07A63133" w:rsidR="000D01DA" w:rsidRPr="0072203D" w:rsidRDefault="000D01DA" w:rsidP="008E1540">
      <w:pPr>
        <w:pStyle w:val="MDPI31text"/>
        <w:ind w:left="0" w:firstLine="0"/>
      </w:pPr>
    </w:p>
    <w:tbl>
      <w:tblPr>
        <w:tblW w:w="7859" w:type="dxa"/>
        <w:jc w:val="center"/>
        <w:tblCellMar>
          <w:left w:w="0" w:type="dxa"/>
          <w:right w:w="0" w:type="dxa"/>
        </w:tblCellMar>
        <w:tblLook w:val="04A0" w:firstRow="1" w:lastRow="0" w:firstColumn="1" w:lastColumn="0" w:noHBand="0" w:noVBand="1"/>
      </w:tblPr>
      <w:tblGrid>
        <w:gridCol w:w="7428"/>
        <w:gridCol w:w="431"/>
      </w:tblGrid>
      <w:tr w:rsidR="0087497A" w:rsidRPr="006331AD" w14:paraId="1425D0D4" w14:textId="77777777" w:rsidTr="00646CE7">
        <w:trPr>
          <w:jc w:val="center"/>
        </w:trPr>
        <w:tc>
          <w:tcPr>
            <w:tcW w:w="7428" w:type="dxa"/>
          </w:tcPr>
          <w:p w14:paraId="69735BD9" w14:textId="7DA7AE0B" w:rsidR="0087497A" w:rsidRPr="00800BB9" w:rsidRDefault="00000000" w:rsidP="00037FF4">
            <w:pPr>
              <w:pStyle w:val="MDPI39equation"/>
              <w:ind w:left="0"/>
              <w:rPr>
                <w:iCs/>
              </w:rPr>
            </w:pPr>
            <m:oMathPara>
              <m:oMath>
                <m:f>
                  <m:fPr>
                    <m:ctrlPr>
                      <w:rPr>
                        <w:rFonts w:ascii="Cambria Math" w:hAnsi="Cambria Math"/>
                        <w:iCs/>
                        <w:lang w:val="fr-FR"/>
                      </w:rPr>
                    </m:ctrlPr>
                  </m:fPr>
                  <m:num>
                    <m:sSub>
                      <m:sSubPr>
                        <m:ctrlPr>
                          <w:rPr>
                            <w:rFonts w:ascii="Cambria Math" w:hAnsi="Cambria Math"/>
                            <w:iCs/>
                            <w:lang w:val="fr-FR"/>
                          </w:rPr>
                        </m:ctrlPr>
                      </m:sSubPr>
                      <m:e>
                        <m:r>
                          <m:rPr>
                            <m:sty m:val="p"/>
                          </m:rPr>
                          <w:rPr>
                            <w:rFonts w:ascii="Cambria Math" w:hAnsi="Cambria Math"/>
                            <w:lang w:val="fr-FR"/>
                          </w:rPr>
                          <m:t>λ</m:t>
                        </m:r>
                      </m:e>
                      <m:sub>
                        <m:r>
                          <m:rPr>
                            <m:sty m:val="p"/>
                          </m:rPr>
                          <w:rPr>
                            <w:rFonts w:ascii="Cambria Math" w:hAnsi="Cambria Math"/>
                            <w:lang w:val="fr-FR"/>
                          </w:rPr>
                          <m:t>i</m:t>
                        </m:r>
                      </m:sub>
                    </m:sSub>
                    <m:d>
                      <m:dPr>
                        <m:ctrlPr>
                          <w:rPr>
                            <w:rFonts w:ascii="Cambria Math" w:hAnsi="Cambria Math"/>
                            <w:iCs/>
                            <w:lang w:val="fr-FR"/>
                          </w:rPr>
                        </m:ctrlPr>
                      </m:dPr>
                      <m:e>
                        <m:r>
                          <m:rPr>
                            <m:sty m:val="p"/>
                          </m:rPr>
                          <w:rPr>
                            <w:rFonts w:ascii="Cambria Math" w:hAnsi="Cambria Math"/>
                            <w:lang w:val="fr-FR"/>
                          </w:rPr>
                          <m:t>t</m:t>
                        </m:r>
                      </m:e>
                    </m:d>
                  </m:num>
                  <m:den>
                    <m:sSub>
                      <m:sSubPr>
                        <m:ctrlPr>
                          <w:rPr>
                            <w:rFonts w:ascii="Cambria Math" w:hAnsi="Cambria Math"/>
                            <w:iCs/>
                            <w:lang w:val="fr-FR"/>
                          </w:rPr>
                        </m:ctrlPr>
                      </m:sSubPr>
                      <m:e>
                        <m:r>
                          <m:rPr>
                            <m:sty m:val="p"/>
                          </m:rPr>
                          <w:rPr>
                            <w:rFonts w:ascii="Cambria Math" w:hAnsi="Cambria Math"/>
                            <w:lang w:val="fr-FR"/>
                          </w:rPr>
                          <m:t>λ</m:t>
                        </m:r>
                      </m:e>
                      <m:sub>
                        <m:r>
                          <m:rPr>
                            <m:sty m:val="p"/>
                          </m:rPr>
                          <w:rPr>
                            <w:rFonts w:ascii="Cambria Math" w:hAnsi="Cambria Math"/>
                            <w:lang w:val="fr-FR"/>
                          </w:rPr>
                          <m:t>j</m:t>
                        </m:r>
                      </m:sub>
                    </m:sSub>
                    <m:d>
                      <m:dPr>
                        <m:ctrlPr>
                          <w:rPr>
                            <w:rFonts w:ascii="Cambria Math" w:hAnsi="Cambria Math"/>
                            <w:iCs/>
                            <w:lang w:val="fr-FR"/>
                          </w:rPr>
                        </m:ctrlPr>
                      </m:dPr>
                      <m:e>
                        <m:r>
                          <m:rPr>
                            <m:sty m:val="p"/>
                          </m:rPr>
                          <w:rPr>
                            <w:rFonts w:ascii="Cambria Math" w:hAnsi="Cambria Math"/>
                            <w:lang w:val="fr-FR"/>
                          </w:rPr>
                          <m:t>t</m:t>
                        </m:r>
                      </m:e>
                    </m:d>
                  </m:den>
                </m:f>
                <m:r>
                  <m:rPr>
                    <m:sty m:val="p"/>
                  </m:rPr>
                  <w:rPr>
                    <w:rFonts w:ascii="Cambria Math" w:hAnsi="Cambria Math"/>
                  </w:rPr>
                  <m:t xml:space="preserve">= </m:t>
                </m:r>
                <m:f>
                  <m:fPr>
                    <m:ctrlPr>
                      <w:rPr>
                        <w:rFonts w:ascii="Cambria Math" w:hAnsi="Cambria Math"/>
                        <w:iCs/>
                        <w:lang w:val="fr-FR"/>
                      </w:rPr>
                    </m:ctrlPr>
                  </m:fPr>
                  <m:num>
                    <m:sSup>
                      <m:sSupPr>
                        <m:ctrlPr>
                          <w:rPr>
                            <w:rFonts w:ascii="Cambria Math" w:hAnsi="Cambria Math"/>
                            <w:iCs/>
                            <w:lang w:val="fr-FR"/>
                          </w:rPr>
                        </m:ctrlPr>
                      </m:sSupPr>
                      <m:e>
                        <m:r>
                          <m:rPr>
                            <m:sty m:val="p"/>
                          </m:rPr>
                          <w:rPr>
                            <w:rFonts w:ascii="Cambria Math" w:hAnsi="Cambria Math"/>
                            <w:lang w:val="fr-FR"/>
                          </w:rPr>
                          <m:t>e</m:t>
                        </m:r>
                      </m:e>
                      <m:sup>
                        <m:sSub>
                          <m:sSubPr>
                            <m:ctrlPr>
                              <w:rPr>
                                <w:rFonts w:ascii="Cambria Math" w:hAnsi="Cambria Math"/>
                                <w:iCs/>
                                <w:lang w:val="fr-FR"/>
                              </w:rPr>
                            </m:ctrlPr>
                          </m:sSubPr>
                          <m:e>
                            <m:r>
                              <m:rPr>
                                <m:sty m:val="p"/>
                              </m:rPr>
                              <w:rPr>
                                <w:rFonts w:ascii="Cambria Math" w:hAnsi="Cambria Math"/>
                                <w:lang w:val="fr-FR"/>
                              </w:rPr>
                              <m:t>x</m:t>
                            </m:r>
                          </m:e>
                          <m:sub>
                            <m:r>
                              <m:rPr>
                                <m:sty m:val="p"/>
                              </m:rPr>
                              <w:rPr>
                                <w:rFonts w:ascii="Cambria Math" w:hAnsi="Cambria Math"/>
                                <w:lang w:val="fr-FR"/>
                              </w:rPr>
                              <m:t>i</m:t>
                            </m:r>
                          </m:sub>
                        </m:sSub>
                        <m:r>
                          <m:rPr>
                            <m:sty m:val="p"/>
                          </m:rPr>
                          <w:rPr>
                            <w:rFonts w:ascii="Cambria Math" w:hAnsi="Cambria Math"/>
                            <w:lang w:val="fr-FR"/>
                          </w:rPr>
                          <m:t>β</m:t>
                        </m:r>
                      </m:sup>
                    </m:sSup>
                    <m:r>
                      <m:rPr>
                        <m:sty m:val="p"/>
                      </m:rPr>
                      <w:rPr>
                        <w:rFonts w:ascii="Cambria Math" w:hAnsi="Cambria Math"/>
                      </w:rPr>
                      <m:t>.</m:t>
                    </m:r>
                    <m:sSub>
                      <m:sSubPr>
                        <m:ctrlPr>
                          <w:rPr>
                            <w:rFonts w:ascii="Cambria Math" w:hAnsi="Cambria Math"/>
                            <w:iCs/>
                            <w:lang w:val="fr-FR"/>
                          </w:rPr>
                        </m:ctrlPr>
                      </m:sSubPr>
                      <m:e>
                        <m:r>
                          <m:rPr>
                            <m:sty m:val="p"/>
                          </m:rPr>
                          <w:rPr>
                            <w:rFonts w:ascii="Cambria Math" w:hAnsi="Cambria Math"/>
                            <w:lang w:val="fr-FR"/>
                          </w:rPr>
                          <m:t>λ</m:t>
                        </m:r>
                      </m:e>
                      <m:sub>
                        <m:r>
                          <m:rPr>
                            <m:sty m:val="p"/>
                          </m:rPr>
                          <w:rPr>
                            <w:rFonts w:ascii="Cambria Math" w:hAnsi="Cambria Math"/>
                            <w:lang w:val="fr-FR"/>
                          </w:rPr>
                          <m:t>0</m:t>
                        </m:r>
                      </m:sub>
                    </m:sSub>
                    <m:d>
                      <m:dPr>
                        <m:ctrlPr>
                          <w:rPr>
                            <w:rFonts w:ascii="Cambria Math" w:hAnsi="Cambria Math"/>
                            <w:iCs/>
                            <w:lang w:val="fr-FR"/>
                          </w:rPr>
                        </m:ctrlPr>
                      </m:dPr>
                      <m:e>
                        <m:r>
                          <m:rPr>
                            <m:sty m:val="p"/>
                          </m:rPr>
                          <w:rPr>
                            <w:rFonts w:ascii="Cambria Math" w:hAnsi="Cambria Math"/>
                            <w:lang w:val="fr-FR"/>
                          </w:rPr>
                          <m:t>t</m:t>
                        </m:r>
                      </m:e>
                    </m:d>
                  </m:num>
                  <m:den>
                    <m:sSup>
                      <m:sSupPr>
                        <m:ctrlPr>
                          <w:rPr>
                            <w:rFonts w:ascii="Cambria Math" w:hAnsi="Cambria Math"/>
                            <w:iCs/>
                            <w:lang w:val="fr-FR"/>
                          </w:rPr>
                        </m:ctrlPr>
                      </m:sSupPr>
                      <m:e>
                        <m:r>
                          <m:rPr>
                            <m:sty m:val="p"/>
                          </m:rPr>
                          <w:rPr>
                            <w:rFonts w:ascii="Cambria Math" w:hAnsi="Cambria Math"/>
                            <w:lang w:val="fr-FR"/>
                          </w:rPr>
                          <m:t>e</m:t>
                        </m:r>
                      </m:e>
                      <m:sup>
                        <m:sSub>
                          <m:sSubPr>
                            <m:ctrlPr>
                              <w:rPr>
                                <w:rFonts w:ascii="Cambria Math" w:hAnsi="Cambria Math"/>
                                <w:iCs/>
                                <w:lang w:val="fr-FR"/>
                              </w:rPr>
                            </m:ctrlPr>
                          </m:sSubPr>
                          <m:e>
                            <m:r>
                              <m:rPr>
                                <m:sty m:val="p"/>
                              </m:rPr>
                              <w:rPr>
                                <w:rFonts w:ascii="Cambria Math" w:hAnsi="Cambria Math"/>
                                <w:lang w:val="fr-FR"/>
                              </w:rPr>
                              <m:t>x</m:t>
                            </m:r>
                          </m:e>
                          <m:sub>
                            <m:r>
                              <m:rPr>
                                <m:sty m:val="p"/>
                              </m:rPr>
                              <w:rPr>
                                <w:rFonts w:ascii="Cambria Math" w:hAnsi="Cambria Math"/>
                                <w:lang w:val="fr-FR"/>
                              </w:rPr>
                              <m:t>j</m:t>
                            </m:r>
                          </m:sub>
                        </m:sSub>
                        <m:r>
                          <m:rPr>
                            <m:sty m:val="p"/>
                          </m:rPr>
                          <w:rPr>
                            <w:rFonts w:ascii="Cambria Math" w:hAnsi="Cambria Math"/>
                            <w:lang w:val="fr-FR"/>
                          </w:rPr>
                          <m:t>β</m:t>
                        </m:r>
                      </m:sup>
                    </m:sSup>
                    <m:r>
                      <m:rPr>
                        <m:sty m:val="p"/>
                      </m:rPr>
                      <w:rPr>
                        <w:rFonts w:ascii="Cambria Math" w:hAnsi="Cambria Math"/>
                      </w:rPr>
                      <m:t>.</m:t>
                    </m:r>
                    <m:sSub>
                      <m:sSubPr>
                        <m:ctrlPr>
                          <w:rPr>
                            <w:rFonts w:ascii="Cambria Math" w:hAnsi="Cambria Math"/>
                            <w:iCs/>
                            <w:lang w:val="fr-FR"/>
                          </w:rPr>
                        </m:ctrlPr>
                      </m:sSubPr>
                      <m:e>
                        <m:r>
                          <m:rPr>
                            <m:sty m:val="p"/>
                          </m:rPr>
                          <w:rPr>
                            <w:rFonts w:ascii="Cambria Math" w:hAnsi="Cambria Math"/>
                            <w:lang w:val="fr-FR"/>
                          </w:rPr>
                          <m:t>λ</m:t>
                        </m:r>
                      </m:e>
                      <m:sub>
                        <m:r>
                          <m:rPr>
                            <m:sty m:val="p"/>
                          </m:rPr>
                          <w:rPr>
                            <w:rFonts w:ascii="Cambria Math" w:hAnsi="Cambria Math"/>
                            <w:lang w:val="fr-FR"/>
                          </w:rPr>
                          <m:t>0</m:t>
                        </m:r>
                      </m:sub>
                    </m:sSub>
                    <m:d>
                      <m:dPr>
                        <m:ctrlPr>
                          <w:rPr>
                            <w:rFonts w:ascii="Cambria Math" w:hAnsi="Cambria Math"/>
                            <w:iCs/>
                            <w:lang w:val="fr-FR"/>
                          </w:rPr>
                        </m:ctrlPr>
                      </m:dPr>
                      <m:e>
                        <m:r>
                          <m:rPr>
                            <m:sty m:val="p"/>
                          </m:rPr>
                          <w:rPr>
                            <w:rFonts w:ascii="Cambria Math" w:hAnsi="Cambria Math"/>
                            <w:lang w:val="fr-FR"/>
                          </w:rPr>
                          <m:t>t</m:t>
                        </m:r>
                      </m:e>
                    </m:d>
                  </m:den>
                </m:f>
                <m:r>
                  <m:rPr>
                    <m:sty m:val="p"/>
                  </m:rPr>
                  <w:rPr>
                    <w:rFonts w:ascii="Cambria Math" w:hAnsi="Cambria Math"/>
                  </w:rPr>
                  <m:t>=</m:t>
                </m:r>
                <m:sSup>
                  <m:sSupPr>
                    <m:ctrlPr>
                      <w:rPr>
                        <w:rFonts w:ascii="Cambria Math" w:hAnsi="Cambria Math"/>
                        <w:iCs/>
                        <w:lang w:val="fr-FR"/>
                      </w:rPr>
                    </m:ctrlPr>
                  </m:sSupPr>
                  <m:e>
                    <m:r>
                      <m:rPr>
                        <m:sty m:val="p"/>
                      </m:rPr>
                      <w:rPr>
                        <w:rFonts w:ascii="Cambria Math" w:hAnsi="Cambria Math"/>
                        <w:lang w:val="fr-FR"/>
                      </w:rPr>
                      <m:t>e</m:t>
                    </m:r>
                  </m:e>
                  <m:sup>
                    <m:sSup>
                      <m:sSupPr>
                        <m:ctrlPr>
                          <w:rPr>
                            <w:rFonts w:ascii="Cambria Math" w:hAnsi="Cambria Math"/>
                            <w:iCs/>
                            <w:lang w:val="fr-FR"/>
                          </w:rPr>
                        </m:ctrlPr>
                      </m:sSupPr>
                      <m:e>
                        <m:d>
                          <m:dPr>
                            <m:ctrlPr>
                              <w:rPr>
                                <w:rFonts w:ascii="Cambria Math" w:hAnsi="Cambria Math"/>
                                <w:iCs/>
                                <w:lang w:val="fr-FR"/>
                              </w:rPr>
                            </m:ctrlPr>
                          </m:dPr>
                          <m:e>
                            <m:sSub>
                              <m:sSubPr>
                                <m:ctrlPr>
                                  <w:rPr>
                                    <w:rFonts w:ascii="Cambria Math" w:hAnsi="Cambria Math"/>
                                    <w:iCs/>
                                    <w:lang w:val="fr-FR"/>
                                  </w:rPr>
                                </m:ctrlPr>
                              </m:sSubPr>
                              <m:e>
                                <m:r>
                                  <m:rPr>
                                    <m:sty m:val="p"/>
                                  </m:rPr>
                                  <w:rPr>
                                    <w:rFonts w:ascii="Cambria Math" w:hAnsi="Cambria Math"/>
                                    <w:lang w:val="fr-FR"/>
                                  </w:rPr>
                                  <m:t>x</m:t>
                                </m:r>
                              </m:e>
                              <m:sub>
                                <m:r>
                                  <m:rPr>
                                    <m:sty m:val="p"/>
                                  </m:rPr>
                                  <w:rPr>
                                    <w:rFonts w:ascii="Cambria Math" w:hAnsi="Cambria Math"/>
                                    <w:lang w:val="fr-FR"/>
                                  </w:rPr>
                                  <m:t>i</m:t>
                                </m:r>
                              </m:sub>
                            </m:sSub>
                            <m:r>
                              <m:rPr>
                                <m:sty m:val="p"/>
                              </m:rPr>
                              <w:rPr>
                                <w:rFonts w:ascii="Cambria Math" w:hAnsi="Cambria Math"/>
                              </w:rPr>
                              <m:t>-</m:t>
                            </m:r>
                            <m:sSub>
                              <m:sSubPr>
                                <m:ctrlPr>
                                  <w:rPr>
                                    <w:rFonts w:ascii="Cambria Math" w:hAnsi="Cambria Math"/>
                                    <w:iCs/>
                                    <w:lang w:val="fr-FR"/>
                                  </w:rPr>
                                </m:ctrlPr>
                              </m:sSubPr>
                              <m:e>
                                <m:r>
                                  <m:rPr>
                                    <m:sty m:val="p"/>
                                  </m:rPr>
                                  <w:rPr>
                                    <w:rFonts w:ascii="Cambria Math" w:hAnsi="Cambria Math"/>
                                    <w:lang w:val="fr-FR"/>
                                  </w:rPr>
                                  <m:t>x</m:t>
                                </m:r>
                              </m:e>
                              <m:sub>
                                <m:r>
                                  <m:rPr>
                                    <m:sty m:val="p"/>
                                  </m:rPr>
                                  <w:rPr>
                                    <w:rFonts w:ascii="Cambria Math" w:hAnsi="Cambria Math"/>
                                    <w:lang w:val="fr-FR"/>
                                  </w:rPr>
                                  <m:t>j</m:t>
                                </m:r>
                              </m:sub>
                            </m:sSub>
                          </m:e>
                        </m:d>
                      </m:e>
                      <m:sup>
                        <m:r>
                          <m:rPr>
                            <m:sty m:val="p"/>
                          </m:rPr>
                          <w:rPr>
                            <w:rFonts w:ascii="Cambria Math" w:hAnsi="Cambria Math"/>
                          </w:rPr>
                          <m:t>'</m:t>
                        </m:r>
                      </m:sup>
                    </m:sSup>
                    <m:r>
                      <m:rPr>
                        <m:sty m:val="p"/>
                      </m:rPr>
                      <w:rPr>
                        <w:rFonts w:ascii="Cambria Math" w:hAnsi="Cambria Math"/>
                        <w:lang w:val="fr-FR"/>
                      </w:rPr>
                      <m:t>β</m:t>
                    </m:r>
                  </m:sup>
                </m:sSup>
              </m:oMath>
            </m:oMathPara>
          </w:p>
        </w:tc>
        <w:tc>
          <w:tcPr>
            <w:tcW w:w="431" w:type="dxa"/>
            <w:vAlign w:val="center"/>
          </w:tcPr>
          <w:p w14:paraId="09978068" w14:textId="3EB5673D" w:rsidR="0087497A" w:rsidRPr="003030D2" w:rsidRDefault="0087497A" w:rsidP="00037FF4">
            <w:pPr>
              <w:pStyle w:val="MDPI3aequationnumber"/>
              <w:spacing w:line="260" w:lineRule="atLeast"/>
            </w:pPr>
            <w:r w:rsidRPr="003030D2">
              <w:t>(</w:t>
            </w:r>
            <w:r w:rsidR="00FB091A">
              <w:t>6</w:t>
            </w:r>
            <w:r w:rsidRPr="003030D2">
              <w:t>)</w:t>
            </w:r>
          </w:p>
        </w:tc>
      </w:tr>
    </w:tbl>
    <w:p w14:paraId="6C9FCFE2" w14:textId="3149D25E" w:rsidR="000D01DA" w:rsidRDefault="00B11BAE" w:rsidP="008E1540">
      <w:pPr>
        <w:pStyle w:val="MDPI31text"/>
        <w:ind w:left="0" w:firstLine="0"/>
      </w:pPr>
      <w:r>
        <w:t xml:space="preserve">The hazard ratio is the ratio of the effects of the covariates for the two individuals and is therefore independent of time. This is known as the proportional </w:t>
      </w:r>
      <w:proofErr w:type="gramStart"/>
      <w:r w:rsidR="004473ED">
        <w:t>hazards</w:t>
      </w:r>
      <w:proofErr w:type="gramEnd"/>
      <w:r>
        <w:t xml:space="preserve"> assumption. The interpretation of the hazard ratio is </w:t>
      </w:r>
      <w:proofErr w:type="gramStart"/>
      <w:r>
        <w:t>similar to</w:t>
      </w:r>
      <w:proofErr w:type="gramEnd"/>
      <w:r>
        <w:t xml:space="preserve"> the interpretation of the odds ratio in the case of logistic regression. An odds ratio less than one (01) indicates a decreased risk, while an odds ratio greater than one indicates an increased risk. Let’s assume that the covariate vectors X</w:t>
      </w:r>
      <w:r w:rsidRPr="000E199D">
        <w:rPr>
          <w:vertAlign w:val="subscript"/>
        </w:rPr>
        <w:t>i</w:t>
      </w:r>
      <w:r>
        <w:t xml:space="preserve"> and </w:t>
      </w:r>
      <w:proofErr w:type="spellStart"/>
      <w:r>
        <w:t>X</w:t>
      </w:r>
      <w:r w:rsidRPr="000E199D">
        <w:rPr>
          <w:vertAlign w:val="subscript"/>
        </w:rPr>
        <w:t>j</w:t>
      </w:r>
      <w:proofErr w:type="spellEnd"/>
      <w:r>
        <w:t xml:space="preserve"> differ only by the value of the p-</w:t>
      </w:r>
      <w:proofErr w:type="spellStart"/>
      <w:r>
        <w:t>th</w:t>
      </w:r>
      <w:proofErr w:type="spellEnd"/>
      <w:r>
        <w:t xml:space="preserve"> covariate and only by one unit. In this case, the hazard ratio</w:t>
      </w:r>
      <w:r w:rsidR="00FF718D">
        <w:t xml:space="preserve"> </w:t>
      </w:r>
    </w:p>
    <w:p w14:paraId="0F4D5054" w14:textId="751B8A96" w:rsidR="00B11BAE" w:rsidRDefault="00B11BAE" w:rsidP="008E1540">
      <w:pPr>
        <w:pStyle w:val="MDPI31text"/>
        <w:ind w:left="0" w:firstLine="0"/>
      </w:pPr>
    </w:p>
    <w:tbl>
      <w:tblPr>
        <w:tblW w:w="7859" w:type="dxa"/>
        <w:jc w:val="center"/>
        <w:tblCellMar>
          <w:left w:w="0" w:type="dxa"/>
          <w:right w:w="0" w:type="dxa"/>
        </w:tblCellMar>
        <w:tblLook w:val="04A0" w:firstRow="1" w:lastRow="0" w:firstColumn="1" w:lastColumn="0" w:noHBand="0" w:noVBand="1"/>
      </w:tblPr>
      <w:tblGrid>
        <w:gridCol w:w="7428"/>
        <w:gridCol w:w="431"/>
      </w:tblGrid>
      <w:tr w:rsidR="0087497A" w:rsidRPr="006331AD" w14:paraId="583F2D6C" w14:textId="77777777" w:rsidTr="00646CE7">
        <w:trPr>
          <w:jc w:val="center"/>
        </w:trPr>
        <w:tc>
          <w:tcPr>
            <w:tcW w:w="7428" w:type="dxa"/>
          </w:tcPr>
          <w:p w14:paraId="7CE65035" w14:textId="25C34121" w:rsidR="0087497A" w:rsidRPr="000E199D" w:rsidRDefault="00000000" w:rsidP="00037FF4">
            <w:pPr>
              <w:pStyle w:val="MDPI39equation"/>
              <w:ind w:left="0"/>
              <w:rPr>
                <w:iCs/>
              </w:rPr>
            </w:pPr>
            <m:oMathPara>
              <m:oMath>
                <m:f>
                  <m:fPr>
                    <m:ctrlPr>
                      <w:rPr>
                        <w:rFonts w:ascii="Cambria Math" w:hAnsi="Cambria Math"/>
                        <w:iCs/>
                        <w:lang w:val="fr-FR"/>
                      </w:rPr>
                    </m:ctrlPr>
                  </m:fPr>
                  <m:num>
                    <m:sSub>
                      <m:sSubPr>
                        <m:ctrlPr>
                          <w:rPr>
                            <w:rFonts w:ascii="Cambria Math" w:hAnsi="Cambria Math"/>
                            <w:iCs/>
                            <w:lang w:val="fr-FR"/>
                          </w:rPr>
                        </m:ctrlPr>
                      </m:sSubPr>
                      <m:e>
                        <m:r>
                          <m:rPr>
                            <m:sty m:val="p"/>
                          </m:rPr>
                          <w:rPr>
                            <w:rFonts w:ascii="Cambria Math" w:hAnsi="Cambria Math"/>
                            <w:lang w:val="fr-FR"/>
                          </w:rPr>
                          <m:t>λ</m:t>
                        </m:r>
                      </m:e>
                      <m:sub>
                        <m:r>
                          <m:rPr>
                            <m:sty m:val="p"/>
                          </m:rPr>
                          <w:rPr>
                            <w:rFonts w:ascii="Cambria Math" w:hAnsi="Cambria Math"/>
                            <w:lang w:val="fr-FR"/>
                          </w:rPr>
                          <m:t>i</m:t>
                        </m:r>
                      </m:sub>
                    </m:sSub>
                    <m:d>
                      <m:dPr>
                        <m:ctrlPr>
                          <w:rPr>
                            <w:rFonts w:ascii="Cambria Math" w:hAnsi="Cambria Math"/>
                            <w:iCs/>
                            <w:lang w:val="fr-FR"/>
                          </w:rPr>
                        </m:ctrlPr>
                      </m:dPr>
                      <m:e>
                        <m:r>
                          <m:rPr>
                            <m:sty m:val="p"/>
                          </m:rPr>
                          <w:rPr>
                            <w:rFonts w:ascii="Cambria Math" w:hAnsi="Cambria Math"/>
                            <w:lang w:val="fr-FR"/>
                          </w:rPr>
                          <m:t>t</m:t>
                        </m:r>
                      </m:e>
                    </m:d>
                  </m:num>
                  <m:den>
                    <m:sSub>
                      <m:sSubPr>
                        <m:ctrlPr>
                          <w:rPr>
                            <w:rFonts w:ascii="Cambria Math" w:hAnsi="Cambria Math"/>
                            <w:iCs/>
                            <w:lang w:val="fr-FR"/>
                          </w:rPr>
                        </m:ctrlPr>
                      </m:sSubPr>
                      <m:e>
                        <m:r>
                          <m:rPr>
                            <m:sty m:val="p"/>
                          </m:rPr>
                          <w:rPr>
                            <w:rFonts w:ascii="Cambria Math" w:hAnsi="Cambria Math"/>
                            <w:lang w:val="fr-FR"/>
                          </w:rPr>
                          <m:t>λ</m:t>
                        </m:r>
                      </m:e>
                      <m:sub>
                        <m:r>
                          <m:rPr>
                            <m:sty m:val="p"/>
                          </m:rPr>
                          <w:rPr>
                            <w:rFonts w:ascii="Cambria Math" w:hAnsi="Cambria Math"/>
                            <w:lang w:val="fr-FR"/>
                          </w:rPr>
                          <m:t>j</m:t>
                        </m:r>
                      </m:sub>
                    </m:sSub>
                    <m:d>
                      <m:dPr>
                        <m:ctrlPr>
                          <w:rPr>
                            <w:rFonts w:ascii="Cambria Math" w:hAnsi="Cambria Math"/>
                            <w:iCs/>
                            <w:lang w:val="fr-FR"/>
                          </w:rPr>
                        </m:ctrlPr>
                      </m:dPr>
                      <m:e>
                        <m:r>
                          <m:rPr>
                            <m:sty m:val="p"/>
                          </m:rPr>
                          <w:rPr>
                            <w:rFonts w:ascii="Cambria Math" w:hAnsi="Cambria Math"/>
                            <w:lang w:val="fr-FR"/>
                          </w:rPr>
                          <m:t>t</m:t>
                        </m:r>
                      </m:e>
                    </m:d>
                  </m:den>
                </m:f>
                <m:r>
                  <m:rPr>
                    <m:sty m:val="p"/>
                  </m:rPr>
                  <w:rPr>
                    <w:rFonts w:ascii="Cambria Math" w:hAnsi="Cambria Math"/>
                    <w:lang w:val="fr-FR"/>
                  </w:rPr>
                  <m:t xml:space="preserve">= </m:t>
                </m:r>
                <m:sSup>
                  <m:sSupPr>
                    <m:ctrlPr>
                      <w:rPr>
                        <w:rFonts w:ascii="Cambria Math" w:hAnsi="Cambria Math"/>
                        <w:iCs/>
                        <w:lang w:val="fr-FR"/>
                      </w:rPr>
                    </m:ctrlPr>
                  </m:sSupPr>
                  <m:e>
                    <m:r>
                      <m:rPr>
                        <m:sty m:val="p"/>
                      </m:rPr>
                      <w:rPr>
                        <w:rFonts w:ascii="Cambria Math" w:hAnsi="Cambria Math"/>
                        <w:lang w:val="fr-FR"/>
                      </w:rPr>
                      <m:t>e</m:t>
                    </m:r>
                  </m:e>
                  <m:sup>
                    <m:sSub>
                      <m:sSubPr>
                        <m:ctrlPr>
                          <w:rPr>
                            <w:rFonts w:ascii="Cambria Math" w:hAnsi="Cambria Math"/>
                            <w:iCs/>
                            <w:lang w:val="fr-FR"/>
                          </w:rPr>
                        </m:ctrlPr>
                      </m:sSubPr>
                      <m:e>
                        <m:r>
                          <m:rPr>
                            <m:sty m:val="p"/>
                          </m:rPr>
                          <w:rPr>
                            <w:rFonts w:ascii="Cambria Math" w:hAnsi="Cambria Math"/>
                            <w:lang w:val="fr-FR"/>
                          </w:rPr>
                          <m:t>β</m:t>
                        </m:r>
                      </m:e>
                      <m:sub>
                        <m:r>
                          <m:rPr>
                            <m:sty m:val="p"/>
                          </m:rPr>
                          <w:rPr>
                            <w:rFonts w:ascii="Cambria Math" w:hAnsi="Cambria Math"/>
                            <w:lang w:val="fr-FR"/>
                          </w:rPr>
                          <m:t>p</m:t>
                        </m:r>
                      </m:sub>
                    </m:sSub>
                  </m:sup>
                </m:sSup>
              </m:oMath>
            </m:oMathPara>
          </w:p>
        </w:tc>
        <w:tc>
          <w:tcPr>
            <w:tcW w:w="431" w:type="dxa"/>
            <w:vAlign w:val="center"/>
          </w:tcPr>
          <w:p w14:paraId="2AA00727" w14:textId="646DAE13" w:rsidR="0087497A" w:rsidRPr="003030D2" w:rsidRDefault="0087497A" w:rsidP="00037FF4">
            <w:pPr>
              <w:pStyle w:val="MDPI3aequationnumber"/>
              <w:spacing w:line="260" w:lineRule="atLeast"/>
            </w:pPr>
            <w:r w:rsidRPr="003030D2">
              <w:t>(</w:t>
            </w:r>
            <w:r w:rsidR="00730A54">
              <w:t>7</w:t>
            </w:r>
            <w:r w:rsidRPr="003030D2">
              <w:t>)</w:t>
            </w:r>
          </w:p>
        </w:tc>
      </w:tr>
    </w:tbl>
    <w:p w14:paraId="5035BA6C" w14:textId="7818259B" w:rsidR="005536CA" w:rsidRDefault="00DD6EBD" w:rsidP="00B043AC">
      <w:pPr>
        <w:pStyle w:val="MDPI31text"/>
        <w:spacing w:after="240"/>
        <w:ind w:left="0" w:firstLine="0"/>
      </w:pPr>
      <w:r>
        <w:t>measures the change in the hazard function for a unit change in the p-</w:t>
      </w:r>
      <w:proofErr w:type="spellStart"/>
      <w:r>
        <w:t>th</w:t>
      </w:r>
      <w:proofErr w:type="spellEnd"/>
      <w:r>
        <w:t xml:space="preserve"> covariate (if the covariate is a numerical variable). The hazard ratio is said to be statistically significant at a given level when its confidence interval excludes 1. In this case, the null hypothesis that the variable is not related to survival can be rejected. This is the basis for interpreting Cox regression results. Using the Cox partial likelihood estimator, it is possible to estimate the parameter vector β without specifying or estimating the baseline risk </w:t>
      </w:r>
      <w:r w:rsidR="005B080F">
        <w:fldChar w:fldCharType="begin"/>
      </w:r>
      <w:r w:rsidR="005270B2">
        <w:instrText xml:space="preserve"> ADDIN ZOTERO_ITEM CSL_CITATION {"citationID":"xGAgfBGx","properties":{"formattedCitation":"[28]","plainCitation":"[28]","noteIndex":0},"citationItems":[{"id":1059,"uris":["http://zotero.org/users/4090594/items/KEIQQ48C"],"itemData":{"id":1059,"type":"book","edition":"5th Edition","publisher":"Upper Saddle River","publisher-place":"Prentice Hall","title":"Econometric Analysis","author":[{"family":"Greene","given":"William H."}],"issued":{"date-parts":[["2003"]]}}}],"schema":"https://github.com/citation-style-language/schema/raw/master/csl-citation.json"} </w:instrText>
      </w:r>
      <w:r w:rsidR="005B080F">
        <w:fldChar w:fldCharType="separate"/>
      </w:r>
      <w:r w:rsidR="00C96E9A" w:rsidRPr="00C96E9A">
        <w:t>[28]</w:t>
      </w:r>
      <w:r w:rsidR="005B080F">
        <w:fldChar w:fldCharType="end"/>
      </w:r>
      <w:r>
        <w:t>.</w:t>
      </w:r>
    </w:p>
    <w:p w14:paraId="3637862B" w14:textId="6643273E" w:rsidR="00DD6EBD" w:rsidRPr="00DD6EBD" w:rsidRDefault="00DD6EBD" w:rsidP="008E1540">
      <w:pPr>
        <w:pStyle w:val="MDPI31text"/>
        <w:ind w:left="0" w:firstLine="0"/>
        <w:rPr>
          <w:b/>
          <w:bCs/>
        </w:rPr>
      </w:pPr>
      <w:r w:rsidRPr="00DD6EBD">
        <w:rPr>
          <w:b/>
          <w:bCs/>
        </w:rPr>
        <w:t>Proportional risk assumption</w:t>
      </w:r>
    </w:p>
    <w:p w14:paraId="3E43A740" w14:textId="71017FFE" w:rsidR="005536CA" w:rsidRDefault="00DD6EBD" w:rsidP="00B043AC">
      <w:pPr>
        <w:pStyle w:val="MDPI31text"/>
        <w:spacing w:after="240"/>
        <w:ind w:left="0" w:firstLine="0"/>
      </w:pPr>
      <w:r>
        <w:t xml:space="preserve">In some cases, the assumption of proportional risk may seem unrealistic. For example, the hazard ratio may change over time. Furthermore, it follows from equation (7) that the hazard ratio must be the same for a unit change in the given covariate, regardless of the initial value of the covariate. The age variable, often used in Cox regression models, often violates the proportional hazards assumption. In other words, the ratio of risks must be the same for all age intervals (for example, the quotient of risk functions for </w:t>
      </w:r>
      <w:r w:rsidR="004473ED">
        <w:t>20-</w:t>
      </w:r>
      <w:r>
        <w:t xml:space="preserve"> and </w:t>
      </w:r>
      <w:r w:rsidR="004473ED">
        <w:t>40-year-olds</w:t>
      </w:r>
      <w:r>
        <w:t xml:space="preserve"> must be the same as the quotient for </w:t>
      </w:r>
      <w:r w:rsidR="004473ED">
        <w:t>40-</w:t>
      </w:r>
      <w:r>
        <w:t xml:space="preserve"> and </w:t>
      </w:r>
      <w:r w:rsidR="004473ED">
        <w:t>60-year-olds</w:t>
      </w:r>
      <w:r>
        <w:t xml:space="preserve">). This is often not the </w:t>
      </w:r>
      <w:proofErr w:type="gramStart"/>
      <w:r>
        <w:t>case in reality</w:t>
      </w:r>
      <w:proofErr w:type="gramEnd"/>
      <w:r>
        <w:t xml:space="preserve">. The proportional hazards hypothesis can be tested in several ways, either graphically or more formally with statistical tests. The graphical test can be done using the log-minus-log (LML) plot or using partial residuals. A commonly used statistical test for proportional hazards is performed in the context of time-dependent covariates. An auxiliary model is built, including an interaction term between time and the covariate under inspection (the product of the covariate and time). If the proportional hazards hypothesis is verified, the estimated coefficient of the interaction term in the model obtained with a time-dependent covariate should not be significantly different from zero. If a covariate fails a proportional hazards test, several approaches are possible. </w:t>
      </w:r>
      <w:r w:rsidR="004473ED">
        <w:t>Non-proportional</w:t>
      </w:r>
      <w:r>
        <w:t xml:space="preserve"> risks can be incorporated into the model by specifying interactions between covariates and time. One of the interactions most often used in practice is the product of a covariate and the time variable. Alternatively, a model with non-proportional risks for a categorical variable can be obtained by stratification. Such a model is called a Cox regression model</w:t>
      </w:r>
      <w:r w:rsidR="00662989">
        <w:t xml:space="preserve"> </w:t>
      </w:r>
      <w:r>
        <w:t>with a time-dependent covariate.</w:t>
      </w:r>
    </w:p>
    <w:p w14:paraId="158BDDEC" w14:textId="77777777" w:rsidR="00EA66E1" w:rsidRPr="00DD6EBD" w:rsidRDefault="00EA66E1" w:rsidP="008E1540">
      <w:pPr>
        <w:pStyle w:val="MDPI31text"/>
        <w:ind w:left="0" w:firstLine="0"/>
        <w:rPr>
          <w:b/>
          <w:bCs/>
        </w:rPr>
      </w:pPr>
    </w:p>
    <w:p w14:paraId="287DC8EA" w14:textId="6ACA6C36" w:rsidR="004D0DC7" w:rsidRDefault="00522304" w:rsidP="00E64F00">
      <w:pPr>
        <w:pStyle w:val="MDPI21heading1"/>
        <w:ind w:left="0"/>
      </w:pPr>
      <w:r w:rsidRPr="001F31D1">
        <w:t>3. Results</w:t>
      </w:r>
    </w:p>
    <w:p w14:paraId="30D01E24" w14:textId="76127BFE" w:rsidR="00522304" w:rsidRPr="006E1C73" w:rsidRDefault="00522304" w:rsidP="008E1540">
      <w:pPr>
        <w:pStyle w:val="MDPI22heading2"/>
        <w:spacing w:before="240"/>
        <w:ind w:left="0"/>
        <w:rPr>
          <w:b/>
          <w:bCs/>
        </w:rPr>
      </w:pPr>
      <w:r w:rsidRPr="006E1C73">
        <w:rPr>
          <w:b/>
          <w:bCs/>
        </w:rPr>
        <w:t xml:space="preserve">3.1. </w:t>
      </w:r>
      <w:r w:rsidR="004D0DC7" w:rsidRPr="006E1C73">
        <w:rPr>
          <w:b/>
          <w:bCs/>
        </w:rPr>
        <w:t>Empirical analysis</w:t>
      </w:r>
    </w:p>
    <w:p w14:paraId="3B211D46" w14:textId="532C5F47" w:rsidR="00522304" w:rsidRPr="006E1C73" w:rsidRDefault="00522304" w:rsidP="008E1540">
      <w:pPr>
        <w:pStyle w:val="MDPI23heading3"/>
        <w:ind w:left="0"/>
        <w:rPr>
          <w:b/>
          <w:bCs/>
        </w:rPr>
      </w:pPr>
      <w:r w:rsidRPr="006E1C73">
        <w:rPr>
          <w:b/>
          <w:bCs/>
        </w:rPr>
        <w:t xml:space="preserve">3.1.1. </w:t>
      </w:r>
      <w:r w:rsidR="004D0DC7" w:rsidRPr="006E1C73">
        <w:rPr>
          <w:b/>
          <w:bCs/>
        </w:rPr>
        <w:t>Profile of respondents according to socio-demographic characteristics</w:t>
      </w:r>
    </w:p>
    <w:p w14:paraId="55D4E1DF" w14:textId="269D284C" w:rsidR="004D0DC7" w:rsidRDefault="004D0DC7" w:rsidP="008E1540">
      <w:pPr>
        <w:pStyle w:val="MDPI35textbeforelist"/>
        <w:ind w:left="0" w:firstLine="0"/>
      </w:pPr>
      <w:r>
        <w:t xml:space="preserve">This section describes the socio-demographic characteristics of the study sample (Table </w:t>
      </w:r>
      <w:r w:rsidR="005B080F">
        <w:t>A1</w:t>
      </w:r>
      <w:r>
        <w:t>, Appendix).</w:t>
      </w:r>
    </w:p>
    <w:p w14:paraId="63C93A1E" w14:textId="77777777" w:rsidR="000F0197" w:rsidRDefault="004D0DC7" w:rsidP="008E1540">
      <w:pPr>
        <w:pStyle w:val="MDPI35textbeforelist"/>
        <w:ind w:left="0" w:firstLine="0"/>
      </w:pPr>
      <w:r>
        <w:t xml:space="preserve">The breakdown by level of education shows that 22.6% of the study population has no education at all, with a higher proportion of women than men (28.57% vs. 9.12%). </w:t>
      </w:r>
      <w:proofErr w:type="gramStart"/>
      <w:r>
        <w:t>The majority of</w:t>
      </w:r>
      <w:proofErr w:type="gramEnd"/>
      <w:r>
        <w:t xml:space="preserve"> working people surveyed have secondary education (38.6%), followed by primary education (25.3%). In addition, around 13.5% of the study population has attained higher education. </w:t>
      </w:r>
    </w:p>
    <w:p w14:paraId="1DC44FBE" w14:textId="43C47BAB" w:rsidR="004D0DC7" w:rsidRDefault="004D0DC7" w:rsidP="008E1540">
      <w:pPr>
        <w:pStyle w:val="MDPI35textbeforelist"/>
        <w:ind w:left="0" w:firstLine="0"/>
      </w:pPr>
      <w:r>
        <w:t xml:space="preserve">The structure by age group indicates a population predominantly made up of adults, with a high proportion of young people (predominance of people aged between 15 and 49, with 30.9% and 50.1% respectively for the 15-29 and 30-49 age groups). The average age of the respondents was 34.67 (standard deviation ±13.3). The age and gender structure </w:t>
      </w:r>
      <w:r>
        <w:lastRenderedPageBreak/>
        <w:t>shows no statistically significant relationship at the 5% threshold (Pearson chi2(2) = 2.9038, Pr = 0.234), suggesting a similar age distribution between men and women.</w:t>
      </w:r>
    </w:p>
    <w:p w14:paraId="0914C727" w14:textId="7E990ACA" w:rsidR="004D0DC7" w:rsidRDefault="004D0DC7" w:rsidP="000F0197">
      <w:pPr>
        <w:pStyle w:val="MDPI35textbeforelist"/>
        <w:spacing w:after="240"/>
        <w:ind w:left="0" w:firstLine="0"/>
      </w:pPr>
      <w:r>
        <w:t>In terms of main activity, overall, more than seven out of ten persons in employment have an income-generating activity (73.2%), compared to less than two out of ten who are unemployed (17.8%). However, 9% are learning (or studying). The Chi-square test at the 5% threshold indicates a significant relationship between the main activity status and the gender of respondents</w:t>
      </w:r>
      <w:r w:rsidR="00570EA9">
        <w:t xml:space="preserve"> (Pearson chi2(5) = 44.3945, Pr= 0.000)</w:t>
      </w:r>
      <w:r>
        <w:t xml:space="preserve">. In fact, </w:t>
      </w:r>
      <w:proofErr w:type="gramStart"/>
      <w:r>
        <w:t>the majority of</w:t>
      </w:r>
      <w:proofErr w:type="gramEnd"/>
      <w:r>
        <w:t xml:space="preserve"> both women (70.56%) and men (79.15%) work. However, a significant proportion of women (22.08%) were unemployed or homemakers, compared to only 8.1% of men, indicating that unemployment during the </w:t>
      </w:r>
      <w:r w:rsidR="001334AA">
        <w:t>COVID-19</w:t>
      </w:r>
      <w:r>
        <w:t xml:space="preserve"> period affected women more than men.</w:t>
      </w:r>
    </w:p>
    <w:p w14:paraId="70AF49CD" w14:textId="290AE76D" w:rsidR="004D0DC7" w:rsidRPr="004D0DC7" w:rsidRDefault="004D0DC7" w:rsidP="008E1540">
      <w:pPr>
        <w:pStyle w:val="MDPI35textbeforelist"/>
        <w:ind w:left="0" w:firstLine="0"/>
        <w:rPr>
          <w:b/>
          <w:bCs/>
        </w:rPr>
      </w:pPr>
      <w:r w:rsidRPr="004D0DC7">
        <w:rPr>
          <w:b/>
          <w:bCs/>
        </w:rPr>
        <w:t>Respondents’ socio-professional categories</w:t>
      </w:r>
    </w:p>
    <w:p w14:paraId="225CFD84" w14:textId="78266F07" w:rsidR="004D0DC7" w:rsidRDefault="004D0DC7" w:rsidP="000F0197">
      <w:pPr>
        <w:pStyle w:val="MDPI35textbeforelist"/>
        <w:spacing w:after="240"/>
        <w:ind w:left="0" w:firstLine="0"/>
      </w:pPr>
      <w:r>
        <w:t xml:space="preserve">Among those working in Cotonou, trade and commerce </w:t>
      </w:r>
      <w:r w:rsidR="000D28F8">
        <w:t>occupy</w:t>
      </w:r>
      <w:r>
        <w:t xml:space="preserve"> the first place (55.6%). This is followed by service activities (25.4%) and handicrafts and animal husbandry (18.99%). The Chi-2 test carried out between main activity and gender suggests a significant link at the 5% threshold between them (Pearson chi2(2) = 140.8452</w:t>
      </w:r>
      <w:r w:rsidR="00BD6D45">
        <w:t>,</w:t>
      </w:r>
      <w:r>
        <w:t xml:space="preserve"> Pr = 0.000). </w:t>
      </w:r>
      <w:proofErr w:type="gramStart"/>
      <w:r>
        <w:t>The majority of</w:t>
      </w:r>
      <w:proofErr w:type="gramEnd"/>
      <w:r>
        <w:t xml:space="preserve"> women work in trade/sales (70.35%), and fewer in crafts (15.34%) and services (14.11). On the other hand, a significant proportion of men (48.15%) work in the services sector.</w:t>
      </w:r>
    </w:p>
    <w:p w14:paraId="0D0F1034" w14:textId="46F67513" w:rsidR="004D0DC7" w:rsidRPr="004D0DC7" w:rsidRDefault="004D0DC7" w:rsidP="008E1540">
      <w:pPr>
        <w:pStyle w:val="MDPI35textbeforelist"/>
        <w:ind w:left="0" w:firstLine="0"/>
        <w:rPr>
          <w:b/>
          <w:bCs/>
        </w:rPr>
      </w:pPr>
      <w:r w:rsidRPr="004D0DC7">
        <w:rPr>
          <w:b/>
          <w:bCs/>
        </w:rPr>
        <w:t>Respondents’ sector of activity</w:t>
      </w:r>
    </w:p>
    <w:p w14:paraId="55A73260" w14:textId="2D439D2F" w:rsidR="004D0DC7" w:rsidRDefault="004D0DC7" w:rsidP="000F0197">
      <w:pPr>
        <w:pStyle w:val="MDPI35textbeforelist"/>
        <w:spacing w:after="240"/>
        <w:ind w:left="0" w:firstLine="0"/>
      </w:pPr>
      <w:r>
        <w:t xml:space="preserve">The breakdown of the sample by sector of activity shows that </w:t>
      </w:r>
      <w:proofErr w:type="gramStart"/>
      <w:r>
        <w:t>the majority of</w:t>
      </w:r>
      <w:proofErr w:type="gramEnd"/>
      <w:r>
        <w:t xml:space="preserve"> respondents are employed in the non-formal sector, representing 81.97% of the sample. Women are particularly present in this sector, with around nine out of ten working in a non-formally registered activity. In comparison, less than seven out of ten men work in the non-formal sector. The Chi-square test, significant at the 5% level (Pearson chi2(1) = 74.1503, Pr = 0.000), indicates a statistically significant association between gender and sector of activity. This suggests that women are much more likely than men to work in the non-formal sector, while a higher proportion of men work in the formal sector.</w:t>
      </w:r>
    </w:p>
    <w:p w14:paraId="18F1FC4A" w14:textId="3F5573AE" w:rsidR="00770C08" w:rsidRPr="00BC7AE4" w:rsidRDefault="00770C08" w:rsidP="00770C08">
      <w:pPr>
        <w:pStyle w:val="MDPI23heading3"/>
        <w:ind w:left="0"/>
        <w:rPr>
          <w:b/>
          <w:bCs/>
        </w:rPr>
      </w:pPr>
      <w:r w:rsidRPr="00BC7AE4">
        <w:rPr>
          <w:b/>
          <w:bCs/>
        </w:rPr>
        <w:t>3.1.</w:t>
      </w:r>
      <w:r w:rsidR="00BA120A" w:rsidRPr="00BC7AE4">
        <w:rPr>
          <w:b/>
          <w:bCs/>
        </w:rPr>
        <w:t>2</w:t>
      </w:r>
      <w:r w:rsidRPr="00BC7AE4">
        <w:rPr>
          <w:b/>
          <w:bCs/>
        </w:rPr>
        <w:t>. Employment and unemployment dynamics in Cotonou</w:t>
      </w:r>
    </w:p>
    <w:p w14:paraId="396DDB30" w14:textId="3A1ECFD3" w:rsidR="004D0DC7" w:rsidRDefault="004D0DC7" w:rsidP="008E1540">
      <w:pPr>
        <w:pStyle w:val="MDPI35textbeforelist"/>
        <w:ind w:left="0" w:firstLine="0"/>
      </w:pPr>
      <w:r>
        <w:t>Employment rate trends in Cotonou between 2017 and 2023</w:t>
      </w:r>
    </w:p>
    <w:p w14:paraId="4B17A75F" w14:textId="66DC92E9" w:rsidR="00620EDF" w:rsidRDefault="00620EDF" w:rsidP="002F1411">
      <w:pPr>
        <w:pStyle w:val="MDPI35textbeforelist"/>
        <w:ind w:left="0" w:firstLine="0"/>
        <w:jc w:val="center"/>
      </w:pPr>
      <w:r>
        <w:rPr>
          <w:noProof/>
        </w:rPr>
        <w:drawing>
          <wp:inline distT="0" distB="0" distL="0" distR="0" wp14:anchorId="36FCE244" wp14:editId="55BB004D">
            <wp:extent cx="5429250" cy="2819400"/>
            <wp:effectExtent l="0" t="0" r="0" b="0"/>
            <wp:docPr id="1" name="Chart 1">
              <a:extLst xmlns:a="http://schemas.openxmlformats.org/drawingml/2006/main">
                <a:ext uri="{FF2B5EF4-FFF2-40B4-BE49-F238E27FC236}">
                  <a16:creationId xmlns:a16="http://schemas.microsoft.com/office/drawing/2014/main" id="{EE9389D3-0EEC-4909-A5F1-07E3FD9E6D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B507C47" w14:textId="04C43112" w:rsidR="00FB0557" w:rsidRDefault="00E64F00" w:rsidP="006472B9">
      <w:pPr>
        <w:pStyle w:val="MDPI35textbeforelist"/>
        <w:spacing w:after="240"/>
        <w:ind w:left="510" w:firstLine="510"/>
      </w:pPr>
      <w:r>
        <w:t xml:space="preserve">Figure 1: </w:t>
      </w:r>
      <w:r w:rsidR="00FB0557" w:rsidRPr="00FB0557">
        <w:t>Employment rate curve for Cotonou, 2017-2023</w:t>
      </w:r>
    </w:p>
    <w:p w14:paraId="6D0E50A9" w14:textId="73EB02D8" w:rsidR="004D0DC7" w:rsidRDefault="002C0115" w:rsidP="008E1540">
      <w:pPr>
        <w:pStyle w:val="MDPI35textbeforelist"/>
        <w:ind w:left="0" w:firstLine="0"/>
      </w:pPr>
      <w:r>
        <w:t xml:space="preserve">Figure 1 shows the evolution of employment levels in the municipality of Cotonou over the last seven years, from 2017 to 2023. Three main trends emerge from this figure: an increase between 2017 and 2018, an almost constant evolution between 2018 and 2020, and a mixed, downward trend between 2020 and 2023. These general trends conceal significant disparities. Prior to the </w:t>
      </w:r>
      <w:r w:rsidR="001334AA">
        <w:t>COVID-19</w:t>
      </w:r>
      <w:r>
        <w:t xml:space="preserve"> pandemic, employment levels among men fell from 6.3% to 4.8%, a difference of 1.5%. For women, however, the opposite was true, with employment levels increasing from 7.4% to 7.8%. The advent of </w:t>
      </w:r>
      <w:r w:rsidR="001334AA">
        <w:t>Covid-19</w:t>
      </w:r>
      <w:r>
        <w:t xml:space="preserve"> seems to have reversed these trends. While men seem to have gained more jobs, women have mostly lost them. Regardless of gender, the period from 2021 to 2023 was marked by a concomitant fall in employment levels for both men and women. Since the beginning of the </w:t>
      </w:r>
      <w:r w:rsidR="001334AA">
        <w:t>COVID-19</w:t>
      </w:r>
      <w:r>
        <w:t xml:space="preserve"> pandemic, employment levels among women have been falling steadily. </w:t>
      </w:r>
    </w:p>
    <w:p w14:paraId="69070D87" w14:textId="0F09FAF0" w:rsidR="00BA120A" w:rsidRDefault="00BA120A" w:rsidP="008E1540">
      <w:pPr>
        <w:pStyle w:val="MDPI35textbeforelist"/>
        <w:ind w:left="0" w:firstLine="0"/>
      </w:pPr>
      <w:r>
        <w:lastRenderedPageBreak/>
        <w:t>Trends in Cotonou’s unemployment rate between 2017 and 2023</w:t>
      </w:r>
    </w:p>
    <w:p w14:paraId="0CEC8728" w14:textId="67F2978B" w:rsidR="002F1411" w:rsidRDefault="002F1411" w:rsidP="002F1411">
      <w:pPr>
        <w:pStyle w:val="MDPI35textbeforelist"/>
        <w:ind w:left="0" w:firstLine="0"/>
        <w:jc w:val="center"/>
      </w:pPr>
      <w:r>
        <w:rPr>
          <w:noProof/>
        </w:rPr>
        <w:drawing>
          <wp:inline distT="0" distB="0" distL="0" distR="0" wp14:anchorId="60ACAE93" wp14:editId="759E1D4E">
            <wp:extent cx="5505450" cy="2470150"/>
            <wp:effectExtent l="0" t="0" r="0" b="6350"/>
            <wp:docPr id="21" name="Chart 21">
              <a:extLst xmlns:a="http://schemas.openxmlformats.org/drawingml/2006/main">
                <a:ext uri="{FF2B5EF4-FFF2-40B4-BE49-F238E27FC236}">
                  <a16:creationId xmlns:a16="http://schemas.microsoft.com/office/drawing/2014/main" id="{222A2884-7F7D-4B83-9EA7-59018A4D2D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92EAAE" w14:textId="77777777" w:rsidR="00FB0557" w:rsidRDefault="00FB0557" w:rsidP="003006CA">
      <w:pPr>
        <w:pStyle w:val="MDPI35textbeforelist"/>
        <w:ind w:left="510" w:firstLine="510"/>
        <w:rPr>
          <w:color w:val="auto"/>
        </w:rPr>
      </w:pPr>
      <w:r w:rsidRPr="00FB0557">
        <w:rPr>
          <w:color w:val="auto"/>
        </w:rPr>
        <w:t>Figure 2: Unemployment rate curve for Cotonou, 2017-2023</w:t>
      </w:r>
      <w:r>
        <w:rPr>
          <w:color w:val="auto"/>
        </w:rPr>
        <w:t xml:space="preserve"> </w:t>
      </w:r>
    </w:p>
    <w:p w14:paraId="4D5DD924" w14:textId="77777777" w:rsidR="00BD6D45" w:rsidRDefault="00BD6D45" w:rsidP="008E1540">
      <w:pPr>
        <w:pStyle w:val="MDPI35textbeforelist"/>
        <w:ind w:left="0" w:firstLine="0"/>
        <w:rPr>
          <w:color w:val="auto"/>
        </w:rPr>
      </w:pPr>
    </w:p>
    <w:p w14:paraId="2A3E1EE3" w14:textId="4DA07C72" w:rsidR="00BA120A" w:rsidRDefault="00BA120A" w:rsidP="008E1540">
      <w:pPr>
        <w:pStyle w:val="MDPI35textbeforelist"/>
        <w:ind w:left="0" w:firstLine="0"/>
      </w:pPr>
      <w:r>
        <w:t xml:space="preserve">Unemployment is often seen as a </w:t>
      </w:r>
      <w:r w:rsidR="003C3371">
        <w:t>state of vulnerability, as the unemployed remain fragile in the face of shocks such as illness and other circumstances</w:t>
      </w:r>
      <w:r>
        <w:t xml:space="preserve"> that may require more resources than they have. This vulnerability is exacerbated in times of health emergencies, such as the </w:t>
      </w:r>
      <w:r w:rsidR="001334AA">
        <w:t>Covid-19</w:t>
      </w:r>
      <w:r>
        <w:t xml:space="preserve"> pandemic. Figure 2 illustrates the evolution of unemployment in the study population studied over the last seven years. Overall, it shows a much higher level of unemployment among men than women, with a similar temporal trend </w:t>
      </w:r>
      <w:r w:rsidR="003C3371">
        <w:t>before</w:t>
      </w:r>
      <w:r>
        <w:t xml:space="preserve"> the </w:t>
      </w:r>
      <w:r w:rsidR="001334AA">
        <w:t>COVID-19</w:t>
      </w:r>
      <w:r>
        <w:t xml:space="preserve"> pandemic. However, the advent of </w:t>
      </w:r>
      <w:r w:rsidR="001334AA">
        <w:t>Covid-19</w:t>
      </w:r>
      <w:r>
        <w:t xml:space="preserve"> seems to have caused upheaval, particularly between 2019 and 2022, with </w:t>
      </w:r>
      <w:r w:rsidR="003C3371">
        <w:t xml:space="preserve">higher </w:t>
      </w:r>
      <w:r>
        <w:t>unemployment among women than among men. This finding suggests that the players in the economy, which is predominantly dominated by the n</w:t>
      </w:r>
      <w:r w:rsidR="009D0A29">
        <w:t>on-</w:t>
      </w:r>
      <w:r>
        <w:t>formal sector, are made up of women who depend on daily income, and who, in the event of a shock, are likely to go from being employed to being unemployed or "jobless". In 2020, unemployment peaked at 26.7% (including 19.4% for men and 29.2% for women, with a gender gap of 10%).</w:t>
      </w:r>
    </w:p>
    <w:p w14:paraId="434D1208" w14:textId="0BEA8C0F" w:rsidR="00BA120A" w:rsidRDefault="00BA120A" w:rsidP="008E1540">
      <w:pPr>
        <w:pStyle w:val="MDPI35textbeforelist"/>
        <w:ind w:left="0" w:firstLine="0"/>
      </w:pPr>
    </w:p>
    <w:p w14:paraId="1781897E" w14:textId="43F28F13" w:rsidR="00BA120A" w:rsidRPr="00BC7AE4" w:rsidRDefault="00BA120A" w:rsidP="00BA120A">
      <w:pPr>
        <w:pStyle w:val="MDPI23heading3"/>
        <w:ind w:left="0"/>
        <w:rPr>
          <w:b/>
          <w:bCs/>
        </w:rPr>
      </w:pPr>
      <w:r w:rsidRPr="00BC7AE4">
        <w:rPr>
          <w:b/>
          <w:bCs/>
        </w:rPr>
        <w:t>3.1.3. Descriptive analysis of employment and unemployment spells in Cotonou</w:t>
      </w:r>
    </w:p>
    <w:p w14:paraId="400BC76F" w14:textId="0D984DE2" w:rsidR="00BA120A" w:rsidRDefault="004807A4" w:rsidP="006A6760">
      <w:pPr>
        <w:pStyle w:val="MDPI35textbeforelist"/>
        <w:spacing w:after="240"/>
        <w:ind w:left="0" w:firstLine="0"/>
      </w:pPr>
      <w:r>
        <w:t xml:space="preserve">Total observation time (also known as total time at risk) is 20223 observation units. It represents the sum of the time during which </w:t>
      </w:r>
      <w:proofErr w:type="gramStart"/>
      <w:r>
        <w:t>each individual</w:t>
      </w:r>
      <w:proofErr w:type="gramEnd"/>
      <w:r>
        <w:t xml:space="preserve"> was followed (during </w:t>
      </w:r>
      <w:r w:rsidR="001334AA">
        <w:t>Covid-19</w:t>
      </w:r>
      <w:r>
        <w:t xml:space="preserve">), whether before becoming employed/unemployed or before the end of the observation period. The maximum duration of employment and unemployment spells is 25 months, given the predefined </w:t>
      </w:r>
      <w:r w:rsidR="001334AA">
        <w:t>Covid-19</w:t>
      </w:r>
      <w:r>
        <w:t xml:space="preserve"> period of March 2020 to March 2022 in this study. As a preliminary analysis, descriptive statistics of employment and unemployment spells were calculated. The mean, standard deviation and 95% confidence intervals of the mean (for the different factor levels) are presented in Tables </w:t>
      </w:r>
      <w:r w:rsidR="00CB62B4">
        <w:t>A2</w:t>
      </w:r>
      <w:r>
        <w:t xml:space="preserve"> and </w:t>
      </w:r>
      <w:r w:rsidR="00CB62B4">
        <w:t>A3</w:t>
      </w:r>
      <w:r>
        <w:t xml:space="preserve"> (</w:t>
      </w:r>
      <w:r w:rsidR="00CB62B4">
        <w:t>Appendix</w:t>
      </w:r>
      <w:r>
        <w:t xml:space="preserve">). </w:t>
      </w:r>
    </w:p>
    <w:p w14:paraId="5C72A161" w14:textId="156DB64E" w:rsidR="004807A4" w:rsidRPr="004807A4" w:rsidRDefault="004807A4" w:rsidP="008E1540">
      <w:pPr>
        <w:pStyle w:val="MDPI35textbeforelist"/>
        <w:ind w:left="0" w:firstLine="0"/>
        <w:rPr>
          <w:b/>
          <w:bCs/>
        </w:rPr>
      </w:pPr>
      <w:r w:rsidRPr="004807A4">
        <w:rPr>
          <w:b/>
          <w:bCs/>
        </w:rPr>
        <w:t>Duration of periods of employment in Cotonou</w:t>
      </w:r>
    </w:p>
    <w:p w14:paraId="2CF79213" w14:textId="266DD860" w:rsidR="004807A4" w:rsidRDefault="004807A4" w:rsidP="006A6760">
      <w:pPr>
        <w:pStyle w:val="MDPI35textbeforelist"/>
        <w:spacing w:after="240"/>
        <w:ind w:left="0" w:firstLine="0"/>
      </w:pPr>
      <w:r>
        <w:t>The average duration of employment is 24.27 months. The fields of activity with the longest and shortest employment periods are crafts/livestock, with an average duration of 25 months, and service, with an average duration of 23 months. As for the sector of activity (formal or non-formal), employees in the formal sector have an average of 0.13 months more than their counterparts in the n</w:t>
      </w:r>
      <w:r w:rsidR="009D0A29">
        <w:t>on-</w:t>
      </w:r>
      <w:r>
        <w:t>formal sector. Employees with primary education or no education stayed in employment for an average of 25.18 months and 24.69 months respectively, i.e. 2.33 months longer than employees with higher education, who had an average duration of 22.36 months.</w:t>
      </w:r>
    </w:p>
    <w:p w14:paraId="3E278679" w14:textId="39896A55" w:rsidR="004807A4" w:rsidRPr="004807A4" w:rsidRDefault="004807A4" w:rsidP="008E1540">
      <w:pPr>
        <w:pStyle w:val="MDPI35textbeforelist"/>
        <w:ind w:left="0" w:firstLine="0"/>
        <w:rPr>
          <w:b/>
          <w:bCs/>
        </w:rPr>
      </w:pPr>
      <w:r w:rsidRPr="004807A4">
        <w:rPr>
          <w:b/>
          <w:bCs/>
        </w:rPr>
        <w:t>Duration of periods of unemployment in Cotonou</w:t>
      </w:r>
    </w:p>
    <w:p w14:paraId="67C0FFFD" w14:textId="5FBE2A6A" w:rsidR="004807A4" w:rsidRDefault="004807A4" w:rsidP="006A6760">
      <w:pPr>
        <w:pStyle w:val="MDPI35textbeforelist"/>
        <w:spacing w:after="240"/>
        <w:ind w:left="0" w:firstLine="0"/>
      </w:pPr>
      <w:r>
        <w:t>The average duration of unemployment spells is 22.47 months. The unemployment spells of women are on average 1.08 months shorter than those of men. By age group, unemployment spells were longest for the 50+ age group, with an average duration of 23.55 months, and shortest for the 15-29 age group, with an average duration of 20.93 months. People with primary education were unemployed for 23.8 months on average, 2.16 months longer than those with higher education.</w:t>
      </w:r>
    </w:p>
    <w:p w14:paraId="1D6E1D85" w14:textId="77777777" w:rsidR="00BC7AE4" w:rsidRDefault="00BC7AE4" w:rsidP="006A6760">
      <w:pPr>
        <w:pStyle w:val="MDPI35textbeforelist"/>
        <w:spacing w:after="240"/>
        <w:ind w:left="0" w:firstLine="0"/>
      </w:pPr>
    </w:p>
    <w:p w14:paraId="228B8BFE" w14:textId="1B44ED5F" w:rsidR="008E55C0" w:rsidRPr="00BC7AE4" w:rsidRDefault="008E55C0" w:rsidP="008E55C0">
      <w:pPr>
        <w:pStyle w:val="MDPI23heading3"/>
        <w:ind w:left="0"/>
        <w:rPr>
          <w:b/>
          <w:bCs/>
        </w:rPr>
      </w:pPr>
      <w:r w:rsidRPr="00BC7AE4">
        <w:rPr>
          <w:b/>
          <w:bCs/>
        </w:rPr>
        <w:lastRenderedPageBreak/>
        <w:t>3.1.4. Cox model taking into account time-dependent covariates</w:t>
      </w:r>
    </w:p>
    <w:p w14:paraId="3E7E99AA" w14:textId="0A7E140F" w:rsidR="004807A4" w:rsidRPr="0035325A" w:rsidRDefault="008E55C0" w:rsidP="008E1540">
      <w:pPr>
        <w:pStyle w:val="MDPI35textbeforelist"/>
        <w:ind w:left="0" w:firstLine="0"/>
        <w:rPr>
          <w:b/>
          <w:bCs/>
        </w:rPr>
      </w:pPr>
      <w:r w:rsidRPr="0035325A">
        <w:rPr>
          <w:b/>
          <w:bCs/>
        </w:rPr>
        <w:t xml:space="preserve">Cox model with time-dependent covariates for employment in Cotonou </w:t>
      </w:r>
    </w:p>
    <w:p w14:paraId="21D42F22" w14:textId="33863F4A" w:rsidR="008E55C0" w:rsidRDefault="008E55C0" w:rsidP="008E1540">
      <w:pPr>
        <w:pStyle w:val="MDPI35textbeforelist"/>
        <w:ind w:left="0" w:firstLine="0"/>
      </w:pPr>
      <w:r>
        <w:t xml:space="preserve">This model includes interaction terms between time and certain covariates: age and marital status. The regression results are shown in Table </w:t>
      </w:r>
      <w:r w:rsidR="004F2459">
        <w:t>2</w:t>
      </w:r>
      <w:r>
        <w:t xml:space="preserve"> below. </w:t>
      </w:r>
    </w:p>
    <w:p w14:paraId="0287610B" w14:textId="7D7D9C31" w:rsidR="008E55C0" w:rsidRDefault="008E55C0" w:rsidP="008E1540">
      <w:pPr>
        <w:pStyle w:val="MDPI35textbeforelist"/>
        <w:ind w:left="0" w:firstLine="0"/>
      </w:pPr>
      <w:r>
        <w:t>According to education level, analyses show that, compared to those with no education, those with a higher level of education are 1.16 times more likely to experience job loss (HR = 1.167, p = 0.049, with 95% CI: 1 to 1.36). However, there was no significant difference between those with primary education and those with secondary education compared to those with no education at the 5% threshold.</w:t>
      </w:r>
    </w:p>
    <w:p w14:paraId="1B9C9168" w14:textId="19245FBF" w:rsidR="008E55C0" w:rsidRDefault="008E55C0" w:rsidP="008E1540">
      <w:pPr>
        <w:pStyle w:val="MDPI35textbeforelist"/>
        <w:ind w:left="0" w:firstLine="0"/>
      </w:pPr>
      <w:r>
        <w:t>In terms of marital status, those in union were 0.75 times less likely to lose their job than those who were single (HR = 0.75, p &lt; 0.005; with 95% CI: 0.6</w:t>
      </w:r>
      <w:r w:rsidR="0015089C">
        <w:t>1</w:t>
      </w:r>
      <w:r>
        <w:t xml:space="preserve"> to 0.91). The same is true for people in the “separated/divorced/widowed” status, with a risk of job loss 0.73 times lower than their single counterparts (HR = 0.733, p = 0.004; with a 95% CI: 0.59 to 0.90).</w:t>
      </w:r>
    </w:p>
    <w:p w14:paraId="0EBBFE61" w14:textId="74D043A2" w:rsidR="008E55C0" w:rsidRDefault="008E55C0" w:rsidP="008E1540">
      <w:pPr>
        <w:pStyle w:val="MDPI35textbeforelist"/>
        <w:ind w:left="0" w:firstLine="0"/>
      </w:pPr>
      <w:r>
        <w:t xml:space="preserve">Comparing fields of activity, the results indicate that people working in the service sector were 1.16 times more likely to lose their jobs than those in agriculture or crafts during the </w:t>
      </w:r>
      <w:r w:rsidR="001334AA">
        <w:t>Covid-19</w:t>
      </w:r>
      <w:r>
        <w:t xml:space="preserve"> period (HR = 1.157, p = 0.021). However, there were no significant differences between those working in commerce and those in the reference group.</w:t>
      </w:r>
    </w:p>
    <w:p w14:paraId="6B5B5844" w14:textId="750E3D0A" w:rsidR="008E55C0" w:rsidRDefault="008E55C0" w:rsidP="008E1540">
      <w:pPr>
        <w:pStyle w:val="MDPI35textbeforelist"/>
        <w:ind w:left="0" w:firstLine="0"/>
      </w:pPr>
      <w:r>
        <w:t>Taking workers’ socio-professional category into account, the results show that blue</w:t>
      </w:r>
      <w:r w:rsidR="0037014C">
        <w:t>-</w:t>
      </w:r>
      <w:r>
        <w:t xml:space="preserve">collar workers are 1.2 times more likely to lose their job than salaried workers during this </w:t>
      </w:r>
      <w:r w:rsidR="001334AA">
        <w:t>Covid-19</w:t>
      </w:r>
      <w:r>
        <w:t xml:space="preserve"> period (HR = 1.204, p = 0.043). The coefficient associated with the self-employed category is not significant at the 5% level, meaning that it does not differ significantly from the reference group.</w:t>
      </w:r>
    </w:p>
    <w:p w14:paraId="550E4BED" w14:textId="05A15E8F" w:rsidR="008E55C0" w:rsidRDefault="008E55C0" w:rsidP="008E1540">
      <w:pPr>
        <w:pStyle w:val="MDPI35textbeforelist"/>
        <w:ind w:left="0" w:firstLine="0"/>
      </w:pPr>
      <w:r>
        <w:t xml:space="preserve">When comparing age groups, people aged 30 to 49 are 0.71 times less likely to lose their job than their counterparts under 30 (HR = 0.711, p &lt; 0.001). This result suggests that young people (women and men) were more likely to suffer job loss during the </w:t>
      </w:r>
      <w:r w:rsidR="001334AA">
        <w:t>COVID-19</w:t>
      </w:r>
      <w:r>
        <w:t xml:space="preserve"> pandemic in Cotonou. The same trend was observed for people aged 50 and over, with a risk 0.57 times lower than for younger people (HR = 0.578, p &lt; 0.001).</w:t>
      </w:r>
    </w:p>
    <w:p w14:paraId="7F794FB4" w14:textId="77777777" w:rsidR="003843BA" w:rsidRDefault="003843BA" w:rsidP="008E1540">
      <w:pPr>
        <w:pStyle w:val="MDPI35textbeforelist"/>
        <w:ind w:left="0" w:firstLine="0"/>
      </w:pPr>
    </w:p>
    <w:p w14:paraId="1F09C02E" w14:textId="39F775F3" w:rsidR="008E55C0" w:rsidRDefault="008E55C0" w:rsidP="008E1540">
      <w:pPr>
        <w:pStyle w:val="MDPI35textbeforelist"/>
        <w:ind w:left="0" w:firstLine="0"/>
      </w:pPr>
      <w:r>
        <w:t xml:space="preserve">These results show that a higher level of education, working in the service sector, being a manual or domestic worker, and younger age are associated with a higher risk of losing one’s job in Cotonou during the </w:t>
      </w:r>
      <w:r w:rsidR="001334AA">
        <w:t>Covid-19</w:t>
      </w:r>
      <w:r>
        <w:t xml:space="preserve"> pandemic period. Conversely, being in a union, separated/divorced/widowed, and over 30 years of age seem to reduce this risk.</w:t>
      </w:r>
    </w:p>
    <w:p w14:paraId="25A56F45" w14:textId="77777777" w:rsidR="006A39B6" w:rsidRDefault="006A39B6">
      <w:pPr>
        <w:spacing w:line="240" w:lineRule="auto"/>
        <w:jc w:val="left"/>
        <w:rPr>
          <w:rFonts w:eastAsia="Times New Roman"/>
          <w:snapToGrid w:val="0"/>
          <w:szCs w:val="22"/>
          <w:lang w:eastAsia="de-DE" w:bidi="en-US"/>
        </w:rPr>
      </w:pPr>
    </w:p>
    <w:p w14:paraId="1B9DE93C" w14:textId="48A46522" w:rsidR="008E55C0" w:rsidRDefault="00056A72" w:rsidP="004F2459">
      <w:pPr>
        <w:pStyle w:val="MDPI35textbeforelist"/>
        <w:ind w:left="0" w:firstLine="510"/>
      </w:pPr>
      <w:r w:rsidRPr="004F2459">
        <w:rPr>
          <w:b/>
          <w:bCs/>
        </w:rPr>
        <w:t xml:space="preserve">Table </w:t>
      </w:r>
      <w:r w:rsidR="004F2459" w:rsidRPr="004F2459">
        <w:rPr>
          <w:b/>
          <w:bCs/>
        </w:rPr>
        <w:t>2</w:t>
      </w:r>
      <w:r>
        <w:t>: Cox regression on employment duration (during</w:t>
      </w:r>
      <w:r w:rsidR="00F97BAD">
        <w:t xml:space="preserve"> </w:t>
      </w:r>
      <w:r>
        <w:t>the</w:t>
      </w:r>
      <w:r w:rsidR="00F97BAD">
        <w:t xml:space="preserve"> </w:t>
      </w:r>
      <w:r w:rsidR="001334AA">
        <w:t>COVID-19</w:t>
      </w:r>
      <w:r>
        <w:t xml:space="preserve"> period) by explanatory variables</w:t>
      </w:r>
      <w:r w:rsidR="00F97BAD">
        <w:t xml:space="preserve"> </w:t>
      </w:r>
    </w:p>
    <w:tbl>
      <w:tblPr>
        <w:tblW w:w="9613"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4042"/>
        <w:gridCol w:w="734"/>
        <w:gridCol w:w="918"/>
        <w:gridCol w:w="918"/>
        <w:gridCol w:w="918"/>
        <w:gridCol w:w="1470"/>
        <w:gridCol w:w="613"/>
      </w:tblGrid>
      <w:tr w:rsidR="00603B74" w:rsidRPr="00704D60" w14:paraId="175076EF" w14:textId="7CF69B90" w:rsidTr="00B66519">
        <w:trPr>
          <w:trHeight w:val="199"/>
          <w:jc w:val="center"/>
        </w:trPr>
        <w:tc>
          <w:tcPr>
            <w:tcW w:w="4042" w:type="dxa"/>
            <w:tcBorders>
              <w:bottom w:val="single" w:sz="4" w:space="0" w:color="auto"/>
            </w:tcBorders>
            <w:vAlign w:val="center"/>
          </w:tcPr>
          <w:p w14:paraId="38954872" w14:textId="38BEBF92" w:rsidR="00603B74" w:rsidRPr="00704D60" w:rsidRDefault="00603B74" w:rsidP="00AC0BBB">
            <w:pPr>
              <w:pStyle w:val="MDPI42tablebody"/>
              <w:spacing w:line="240" w:lineRule="auto"/>
              <w:rPr>
                <w:b/>
                <w:snapToGrid/>
              </w:rPr>
            </w:pPr>
            <w:r w:rsidRPr="00704D60">
              <w:rPr>
                <w:b/>
                <w:snapToGrid/>
              </w:rPr>
              <w:t>Variables</w:t>
            </w:r>
          </w:p>
        </w:tc>
        <w:tc>
          <w:tcPr>
            <w:tcW w:w="734" w:type="dxa"/>
            <w:tcBorders>
              <w:bottom w:val="single" w:sz="4" w:space="0" w:color="auto"/>
            </w:tcBorders>
            <w:vAlign w:val="center"/>
          </w:tcPr>
          <w:p w14:paraId="52092184" w14:textId="5CAAB1DD" w:rsidR="00603B74" w:rsidRPr="00704D60" w:rsidRDefault="00603B74" w:rsidP="00704D60">
            <w:pPr>
              <w:pStyle w:val="MDPI42tablebody"/>
              <w:spacing w:line="240" w:lineRule="auto"/>
              <w:rPr>
                <w:b/>
                <w:snapToGrid/>
              </w:rPr>
            </w:pPr>
            <w:r w:rsidRPr="00704D60">
              <w:rPr>
                <w:b/>
                <w:snapToGrid/>
              </w:rPr>
              <w:t xml:space="preserve">HR </w:t>
            </w:r>
          </w:p>
        </w:tc>
        <w:tc>
          <w:tcPr>
            <w:tcW w:w="918" w:type="dxa"/>
            <w:tcBorders>
              <w:bottom w:val="single" w:sz="4" w:space="0" w:color="auto"/>
            </w:tcBorders>
            <w:vAlign w:val="center"/>
          </w:tcPr>
          <w:p w14:paraId="4357B891" w14:textId="39773EE4" w:rsidR="00603B74" w:rsidRPr="00704D60" w:rsidRDefault="00603B74" w:rsidP="00704D60">
            <w:pPr>
              <w:pStyle w:val="MDPI42tablebody"/>
              <w:spacing w:line="240" w:lineRule="auto"/>
              <w:rPr>
                <w:b/>
                <w:snapToGrid/>
              </w:rPr>
            </w:pPr>
            <w:r w:rsidRPr="00704D60">
              <w:rPr>
                <w:b/>
                <w:snapToGrid/>
              </w:rPr>
              <w:t>St. Err.</w:t>
            </w:r>
          </w:p>
        </w:tc>
        <w:tc>
          <w:tcPr>
            <w:tcW w:w="918" w:type="dxa"/>
            <w:tcBorders>
              <w:bottom w:val="single" w:sz="4" w:space="0" w:color="auto"/>
            </w:tcBorders>
          </w:tcPr>
          <w:p w14:paraId="0C54BD8C" w14:textId="06F9F385" w:rsidR="00603B74" w:rsidRPr="00704D60" w:rsidRDefault="00603B74" w:rsidP="00704D60">
            <w:pPr>
              <w:pStyle w:val="MDPI42tablebody"/>
              <w:spacing w:line="240" w:lineRule="auto"/>
              <w:rPr>
                <w:b/>
                <w:snapToGrid/>
                <w:lang w:val="fr-FR"/>
              </w:rPr>
            </w:pPr>
            <w:r w:rsidRPr="00704D60">
              <w:rPr>
                <w:b/>
                <w:snapToGrid/>
              </w:rPr>
              <w:t>t-value</w:t>
            </w:r>
          </w:p>
        </w:tc>
        <w:tc>
          <w:tcPr>
            <w:tcW w:w="918" w:type="dxa"/>
            <w:tcBorders>
              <w:bottom w:val="single" w:sz="4" w:space="0" w:color="auto"/>
            </w:tcBorders>
          </w:tcPr>
          <w:p w14:paraId="154CF6EE" w14:textId="6DD28019" w:rsidR="00603B74" w:rsidRPr="00704D60" w:rsidRDefault="00603B74" w:rsidP="00704D60">
            <w:pPr>
              <w:pStyle w:val="MDPI42tablebody"/>
              <w:spacing w:line="240" w:lineRule="auto"/>
              <w:rPr>
                <w:b/>
                <w:snapToGrid/>
              </w:rPr>
            </w:pPr>
            <w:r w:rsidRPr="00704D60">
              <w:rPr>
                <w:b/>
                <w:snapToGrid/>
              </w:rPr>
              <w:t>p-value</w:t>
            </w:r>
          </w:p>
        </w:tc>
        <w:tc>
          <w:tcPr>
            <w:tcW w:w="1470" w:type="dxa"/>
            <w:tcBorders>
              <w:bottom w:val="single" w:sz="4" w:space="0" w:color="auto"/>
            </w:tcBorders>
          </w:tcPr>
          <w:p w14:paraId="6903CF74" w14:textId="3F1E73FB" w:rsidR="00603B74" w:rsidRPr="00704D60" w:rsidRDefault="00603B74" w:rsidP="00704D60">
            <w:pPr>
              <w:pStyle w:val="MDPI42tablebody"/>
              <w:spacing w:line="240" w:lineRule="auto"/>
              <w:rPr>
                <w:b/>
                <w:snapToGrid/>
              </w:rPr>
            </w:pPr>
            <w:r w:rsidRPr="00704D60">
              <w:rPr>
                <w:b/>
                <w:snapToGrid/>
              </w:rPr>
              <w:t>95% CI</w:t>
            </w:r>
          </w:p>
        </w:tc>
        <w:tc>
          <w:tcPr>
            <w:tcW w:w="609" w:type="dxa"/>
            <w:tcBorders>
              <w:bottom w:val="single" w:sz="4" w:space="0" w:color="auto"/>
            </w:tcBorders>
          </w:tcPr>
          <w:p w14:paraId="1BBAD5A8" w14:textId="331FF8D2" w:rsidR="00603B74" w:rsidRPr="00704D60" w:rsidRDefault="00603B74" w:rsidP="00704D60">
            <w:pPr>
              <w:pStyle w:val="MDPI42tablebody"/>
              <w:spacing w:line="240" w:lineRule="auto"/>
              <w:rPr>
                <w:b/>
                <w:snapToGrid/>
              </w:rPr>
            </w:pPr>
            <w:r w:rsidRPr="00704D60">
              <w:rPr>
                <w:b/>
                <w:snapToGrid/>
              </w:rPr>
              <w:t>Sig</w:t>
            </w:r>
          </w:p>
        </w:tc>
      </w:tr>
      <w:tr w:rsidR="00603B74" w:rsidRPr="00704D60" w14:paraId="3641893E" w14:textId="77777777" w:rsidTr="00B66519">
        <w:trPr>
          <w:trHeight w:val="199"/>
          <w:jc w:val="center"/>
        </w:trPr>
        <w:tc>
          <w:tcPr>
            <w:tcW w:w="4042" w:type="dxa"/>
            <w:tcBorders>
              <w:bottom w:val="single" w:sz="4" w:space="0" w:color="auto"/>
            </w:tcBorders>
            <w:vAlign w:val="center"/>
          </w:tcPr>
          <w:p w14:paraId="4C6C37C5" w14:textId="54418586" w:rsidR="00603B74" w:rsidRPr="00704D60" w:rsidRDefault="00603B74" w:rsidP="00AC0BBB">
            <w:pPr>
              <w:pStyle w:val="TableParagraph"/>
              <w:spacing w:before="6"/>
              <w:ind w:left="59"/>
              <w:jc w:val="center"/>
              <w:rPr>
                <w:rFonts w:ascii="Palatino Linotype" w:hAnsi="Palatino Linotype"/>
                <w:b/>
                <w:sz w:val="20"/>
                <w:szCs w:val="20"/>
              </w:rPr>
            </w:pPr>
            <w:r w:rsidRPr="00704D60">
              <w:rPr>
                <w:rFonts w:ascii="Palatino Linotype" w:eastAsia="Times New Roman" w:hAnsi="Palatino Linotype"/>
                <w:snapToGrid w:val="0"/>
                <w:color w:val="000000"/>
                <w:sz w:val="20"/>
                <w:szCs w:val="20"/>
                <w:lang w:eastAsia="de-DE" w:bidi="en-US"/>
              </w:rPr>
              <w:t>Sex (Base: Male)</w:t>
            </w:r>
          </w:p>
        </w:tc>
        <w:tc>
          <w:tcPr>
            <w:tcW w:w="734" w:type="dxa"/>
            <w:tcBorders>
              <w:bottom w:val="single" w:sz="4" w:space="0" w:color="auto"/>
            </w:tcBorders>
            <w:vAlign w:val="center"/>
          </w:tcPr>
          <w:p w14:paraId="6EA464D1" w14:textId="77777777" w:rsidR="00603B74" w:rsidRPr="00704D60" w:rsidRDefault="00603B74" w:rsidP="00704D60">
            <w:pPr>
              <w:pStyle w:val="MDPI42tablebody"/>
              <w:spacing w:line="240" w:lineRule="auto"/>
              <w:rPr>
                <w:b/>
                <w:snapToGrid/>
              </w:rPr>
            </w:pPr>
          </w:p>
        </w:tc>
        <w:tc>
          <w:tcPr>
            <w:tcW w:w="918" w:type="dxa"/>
            <w:tcBorders>
              <w:bottom w:val="single" w:sz="4" w:space="0" w:color="auto"/>
            </w:tcBorders>
            <w:vAlign w:val="center"/>
          </w:tcPr>
          <w:p w14:paraId="33BCA77A" w14:textId="77777777" w:rsidR="00603B74" w:rsidRPr="00704D60" w:rsidRDefault="00603B74" w:rsidP="00704D60">
            <w:pPr>
              <w:pStyle w:val="MDPI42tablebody"/>
              <w:spacing w:line="240" w:lineRule="auto"/>
              <w:rPr>
                <w:b/>
                <w:snapToGrid/>
              </w:rPr>
            </w:pPr>
          </w:p>
        </w:tc>
        <w:tc>
          <w:tcPr>
            <w:tcW w:w="918" w:type="dxa"/>
            <w:tcBorders>
              <w:bottom w:val="single" w:sz="4" w:space="0" w:color="auto"/>
            </w:tcBorders>
          </w:tcPr>
          <w:p w14:paraId="6771CF68" w14:textId="77777777" w:rsidR="00603B74" w:rsidRPr="00704D60" w:rsidRDefault="00603B74" w:rsidP="00704D60">
            <w:pPr>
              <w:pStyle w:val="MDPI42tablebody"/>
              <w:spacing w:line="240" w:lineRule="auto"/>
              <w:rPr>
                <w:b/>
                <w:snapToGrid/>
              </w:rPr>
            </w:pPr>
          </w:p>
        </w:tc>
        <w:tc>
          <w:tcPr>
            <w:tcW w:w="918" w:type="dxa"/>
            <w:tcBorders>
              <w:bottom w:val="single" w:sz="4" w:space="0" w:color="auto"/>
            </w:tcBorders>
          </w:tcPr>
          <w:p w14:paraId="142EABB1" w14:textId="77777777" w:rsidR="00603B74" w:rsidRPr="00704D60" w:rsidRDefault="00603B74" w:rsidP="00704D60">
            <w:pPr>
              <w:pStyle w:val="MDPI42tablebody"/>
              <w:spacing w:line="240" w:lineRule="auto"/>
              <w:rPr>
                <w:b/>
                <w:snapToGrid/>
              </w:rPr>
            </w:pPr>
          </w:p>
        </w:tc>
        <w:tc>
          <w:tcPr>
            <w:tcW w:w="1470" w:type="dxa"/>
            <w:tcBorders>
              <w:bottom w:val="single" w:sz="4" w:space="0" w:color="auto"/>
            </w:tcBorders>
          </w:tcPr>
          <w:p w14:paraId="5D7D4FC9" w14:textId="77777777" w:rsidR="00603B74" w:rsidRPr="00704D60" w:rsidRDefault="00603B74" w:rsidP="00704D60">
            <w:pPr>
              <w:pStyle w:val="MDPI42tablebody"/>
              <w:spacing w:line="240" w:lineRule="auto"/>
              <w:rPr>
                <w:b/>
                <w:snapToGrid/>
              </w:rPr>
            </w:pPr>
          </w:p>
        </w:tc>
        <w:tc>
          <w:tcPr>
            <w:tcW w:w="609" w:type="dxa"/>
            <w:tcBorders>
              <w:bottom w:val="single" w:sz="4" w:space="0" w:color="auto"/>
            </w:tcBorders>
          </w:tcPr>
          <w:p w14:paraId="2B6AAB7C" w14:textId="77777777" w:rsidR="00603B74" w:rsidRPr="00704D60" w:rsidRDefault="00603B74" w:rsidP="00704D60">
            <w:pPr>
              <w:pStyle w:val="MDPI42tablebody"/>
              <w:spacing w:line="240" w:lineRule="auto"/>
              <w:rPr>
                <w:b/>
                <w:snapToGrid/>
              </w:rPr>
            </w:pPr>
          </w:p>
        </w:tc>
      </w:tr>
      <w:tr w:rsidR="00603B74" w:rsidRPr="00704D60" w14:paraId="507AF2D4" w14:textId="69A348B3" w:rsidTr="00B66519">
        <w:trPr>
          <w:trHeight w:val="138"/>
          <w:jc w:val="center"/>
        </w:trPr>
        <w:tc>
          <w:tcPr>
            <w:tcW w:w="4042" w:type="dxa"/>
            <w:vAlign w:val="center"/>
          </w:tcPr>
          <w:p w14:paraId="04EF63A7" w14:textId="51007CE8" w:rsidR="00603B74" w:rsidRPr="00704D60" w:rsidRDefault="00603B74" w:rsidP="00AC0BBB">
            <w:pPr>
              <w:pStyle w:val="TableParagraph"/>
              <w:tabs>
                <w:tab w:val="left" w:pos="3098"/>
                <w:tab w:val="left" w:pos="5265"/>
              </w:tabs>
              <w:ind w:left="59"/>
              <w:jc w:val="center"/>
              <w:rPr>
                <w:rFonts w:ascii="Palatino Linotype" w:eastAsia="Garamond" w:hAnsi="Palatino Linotype" w:cs="Garamond"/>
                <w:sz w:val="20"/>
                <w:szCs w:val="20"/>
              </w:rPr>
            </w:pPr>
            <w:r w:rsidRPr="00704D60">
              <w:rPr>
                <w:rFonts w:ascii="Palatino Linotype" w:eastAsia="Garamond" w:hAnsi="Palatino Linotype" w:cs="Garamond"/>
                <w:spacing w:val="-3"/>
                <w:w w:val="105"/>
                <w:sz w:val="20"/>
                <w:szCs w:val="20"/>
              </w:rPr>
              <w:t>Female</w:t>
            </w:r>
          </w:p>
        </w:tc>
        <w:tc>
          <w:tcPr>
            <w:tcW w:w="734" w:type="dxa"/>
            <w:vAlign w:val="center"/>
          </w:tcPr>
          <w:p w14:paraId="6ECEB350" w14:textId="4A16C239" w:rsidR="00603B74" w:rsidRPr="00704D60" w:rsidRDefault="00603B74" w:rsidP="00704D60">
            <w:pPr>
              <w:pStyle w:val="MDPI42tablebody"/>
              <w:spacing w:line="240" w:lineRule="auto"/>
            </w:pPr>
            <w:r w:rsidRPr="00704D60">
              <w:rPr>
                <w:rFonts w:eastAsia="Garamond" w:cs="Garamond"/>
                <w:spacing w:val="-1"/>
                <w:w w:val="105"/>
              </w:rPr>
              <w:t>1.068</w:t>
            </w:r>
          </w:p>
        </w:tc>
        <w:tc>
          <w:tcPr>
            <w:tcW w:w="918" w:type="dxa"/>
            <w:vAlign w:val="center"/>
          </w:tcPr>
          <w:p w14:paraId="0AC2065E" w14:textId="4500933D" w:rsidR="00603B74" w:rsidRPr="00704D60" w:rsidRDefault="00603B74" w:rsidP="00704D60">
            <w:pPr>
              <w:pStyle w:val="MDPI42tablebody"/>
              <w:spacing w:line="240" w:lineRule="auto"/>
            </w:pPr>
            <w:r w:rsidRPr="00704D60">
              <w:rPr>
                <w:rFonts w:eastAsia="Garamond" w:cs="Garamond"/>
                <w:spacing w:val="-1"/>
                <w:w w:val="105"/>
              </w:rPr>
              <w:t>0.047</w:t>
            </w:r>
          </w:p>
        </w:tc>
        <w:tc>
          <w:tcPr>
            <w:tcW w:w="918" w:type="dxa"/>
          </w:tcPr>
          <w:p w14:paraId="38F5FC00" w14:textId="3E8EA0B4" w:rsidR="00603B74" w:rsidRPr="00704D60" w:rsidRDefault="00603B74" w:rsidP="00704D60">
            <w:pPr>
              <w:pStyle w:val="MDPI42tablebody"/>
              <w:spacing w:line="240" w:lineRule="auto"/>
            </w:pPr>
            <w:r w:rsidRPr="00704D60">
              <w:rPr>
                <w:rFonts w:eastAsia="Garamond" w:cs="Garamond"/>
                <w:spacing w:val="-1"/>
                <w:w w:val="105"/>
              </w:rPr>
              <w:t>1.51</w:t>
            </w:r>
          </w:p>
        </w:tc>
        <w:tc>
          <w:tcPr>
            <w:tcW w:w="918" w:type="dxa"/>
          </w:tcPr>
          <w:p w14:paraId="3FF78836" w14:textId="06B74F7F" w:rsidR="00603B74" w:rsidRPr="00704D60" w:rsidRDefault="00603B74" w:rsidP="00704D60">
            <w:pPr>
              <w:pStyle w:val="MDPI42tablebody"/>
              <w:spacing w:line="240" w:lineRule="auto"/>
            </w:pPr>
            <w:r w:rsidRPr="00704D60">
              <w:rPr>
                <w:rFonts w:eastAsia="Garamond" w:cs="Garamond"/>
                <w:spacing w:val="-1"/>
                <w:w w:val="105"/>
              </w:rPr>
              <w:t>0.132</w:t>
            </w:r>
            <w:r w:rsidRPr="00704D60">
              <w:rPr>
                <w:rFonts w:eastAsia="Garamond" w:cs="Garamond"/>
                <w:w w:val="105"/>
              </w:rPr>
              <w:t xml:space="preserve">       </w:t>
            </w:r>
          </w:p>
        </w:tc>
        <w:tc>
          <w:tcPr>
            <w:tcW w:w="1470" w:type="dxa"/>
          </w:tcPr>
          <w:p w14:paraId="27729CD7" w14:textId="384281B7" w:rsidR="00603B74" w:rsidRPr="00704D60" w:rsidRDefault="00603B74" w:rsidP="00704D60">
            <w:pPr>
              <w:pStyle w:val="MDPI42tablebody"/>
              <w:spacing w:line="240" w:lineRule="auto"/>
            </w:pPr>
            <w:r w:rsidRPr="00704D60">
              <w:rPr>
                <w:rFonts w:eastAsia="Garamond" w:cs="Garamond"/>
                <w:spacing w:val="-1"/>
                <w:w w:val="105"/>
              </w:rPr>
              <w:t>0.98</w:t>
            </w:r>
            <w:r w:rsidRPr="00704D60">
              <w:rPr>
                <w:rFonts w:eastAsia="Garamond" w:cs="Garamond"/>
                <w:w w:val="105"/>
              </w:rPr>
              <w:t xml:space="preserve"> –</w:t>
            </w:r>
            <w:r w:rsidRPr="00704D60">
              <w:rPr>
                <w:rFonts w:eastAsia="Garamond" w:cs="Garamond"/>
                <w:spacing w:val="28"/>
                <w:w w:val="105"/>
              </w:rPr>
              <w:t xml:space="preserve"> </w:t>
            </w:r>
            <w:r w:rsidRPr="00704D60">
              <w:rPr>
                <w:rFonts w:eastAsia="Garamond" w:cs="Garamond"/>
                <w:spacing w:val="-1"/>
                <w:w w:val="105"/>
              </w:rPr>
              <w:t>1.165</w:t>
            </w:r>
          </w:p>
        </w:tc>
        <w:tc>
          <w:tcPr>
            <w:tcW w:w="609" w:type="dxa"/>
          </w:tcPr>
          <w:p w14:paraId="3828DD7C" w14:textId="77777777" w:rsidR="00603B74" w:rsidRPr="00704D60" w:rsidRDefault="00603B74" w:rsidP="00704D60">
            <w:pPr>
              <w:pStyle w:val="MDPI42tablebody"/>
              <w:spacing w:line="240" w:lineRule="auto"/>
            </w:pPr>
          </w:p>
        </w:tc>
      </w:tr>
      <w:tr w:rsidR="00603B74" w:rsidRPr="00704D60" w14:paraId="678C6806" w14:textId="77777777" w:rsidTr="00B66519">
        <w:trPr>
          <w:trHeight w:val="199"/>
          <w:jc w:val="center"/>
        </w:trPr>
        <w:tc>
          <w:tcPr>
            <w:tcW w:w="4042" w:type="dxa"/>
            <w:vAlign w:val="center"/>
          </w:tcPr>
          <w:p w14:paraId="394103B8" w14:textId="0CF5D8F9" w:rsidR="00603B74" w:rsidRPr="00704D60" w:rsidRDefault="00BE25FE" w:rsidP="00AC0BBB">
            <w:pPr>
              <w:pStyle w:val="MDPI42tablebody"/>
              <w:spacing w:line="240" w:lineRule="auto"/>
            </w:pPr>
            <w:r w:rsidRPr="00704D60">
              <w:t>Education Level (Base: None)</w:t>
            </w:r>
          </w:p>
        </w:tc>
        <w:tc>
          <w:tcPr>
            <w:tcW w:w="734" w:type="dxa"/>
            <w:vAlign w:val="center"/>
          </w:tcPr>
          <w:p w14:paraId="0E388D34" w14:textId="77777777" w:rsidR="00603B74" w:rsidRPr="00704D60" w:rsidRDefault="00603B74" w:rsidP="00704D60">
            <w:pPr>
              <w:pStyle w:val="MDPI42tablebody"/>
              <w:spacing w:line="240" w:lineRule="auto"/>
            </w:pPr>
          </w:p>
        </w:tc>
        <w:tc>
          <w:tcPr>
            <w:tcW w:w="918" w:type="dxa"/>
            <w:vAlign w:val="center"/>
          </w:tcPr>
          <w:p w14:paraId="2A8DB1D3" w14:textId="77777777" w:rsidR="00603B74" w:rsidRPr="00704D60" w:rsidRDefault="00603B74" w:rsidP="00704D60">
            <w:pPr>
              <w:pStyle w:val="MDPI42tablebody"/>
              <w:spacing w:line="240" w:lineRule="auto"/>
            </w:pPr>
          </w:p>
        </w:tc>
        <w:tc>
          <w:tcPr>
            <w:tcW w:w="918" w:type="dxa"/>
          </w:tcPr>
          <w:p w14:paraId="18EBAC65" w14:textId="77777777" w:rsidR="00603B74" w:rsidRPr="00704D60" w:rsidRDefault="00603B74" w:rsidP="00704D60">
            <w:pPr>
              <w:pStyle w:val="MDPI42tablebody"/>
              <w:spacing w:line="240" w:lineRule="auto"/>
            </w:pPr>
          </w:p>
        </w:tc>
        <w:tc>
          <w:tcPr>
            <w:tcW w:w="918" w:type="dxa"/>
          </w:tcPr>
          <w:p w14:paraId="24414FC5" w14:textId="77777777" w:rsidR="00603B74" w:rsidRPr="00704D60" w:rsidRDefault="00603B74" w:rsidP="00704D60">
            <w:pPr>
              <w:pStyle w:val="MDPI42tablebody"/>
              <w:spacing w:line="240" w:lineRule="auto"/>
            </w:pPr>
          </w:p>
        </w:tc>
        <w:tc>
          <w:tcPr>
            <w:tcW w:w="1470" w:type="dxa"/>
          </w:tcPr>
          <w:p w14:paraId="789E116E" w14:textId="77777777" w:rsidR="00603B74" w:rsidRPr="00704D60" w:rsidRDefault="00603B74" w:rsidP="00704D60">
            <w:pPr>
              <w:pStyle w:val="MDPI42tablebody"/>
              <w:spacing w:line="240" w:lineRule="auto"/>
            </w:pPr>
          </w:p>
        </w:tc>
        <w:tc>
          <w:tcPr>
            <w:tcW w:w="609" w:type="dxa"/>
          </w:tcPr>
          <w:p w14:paraId="630F9322" w14:textId="77777777" w:rsidR="00603B74" w:rsidRPr="00704D60" w:rsidRDefault="00603B74" w:rsidP="00704D60">
            <w:pPr>
              <w:pStyle w:val="MDPI42tablebody"/>
              <w:spacing w:line="240" w:lineRule="auto"/>
            </w:pPr>
          </w:p>
        </w:tc>
      </w:tr>
      <w:tr w:rsidR="00B66B92" w:rsidRPr="00704D60" w14:paraId="1D3D431D" w14:textId="77777777" w:rsidTr="00B66519">
        <w:trPr>
          <w:trHeight w:val="199"/>
          <w:jc w:val="center"/>
        </w:trPr>
        <w:tc>
          <w:tcPr>
            <w:tcW w:w="4042" w:type="dxa"/>
          </w:tcPr>
          <w:p w14:paraId="731E86E2" w14:textId="09AA4DBA" w:rsidR="00BE25FE" w:rsidRPr="00704D60" w:rsidRDefault="00BE25FE" w:rsidP="00AC0BBB">
            <w:pPr>
              <w:pStyle w:val="MDPI42tablebody"/>
              <w:spacing w:line="240" w:lineRule="auto"/>
            </w:pPr>
            <w:r w:rsidRPr="00704D60">
              <w:rPr>
                <w:rFonts w:eastAsia="Garamond" w:cs="Garamond"/>
                <w:w w:val="105"/>
              </w:rPr>
              <w:t>Primary</w:t>
            </w:r>
          </w:p>
        </w:tc>
        <w:tc>
          <w:tcPr>
            <w:tcW w:w="734" w:type="dxa"/>
          </w:tcPr>
          <w:p w14:paraId="75299298" w14:textId="59A9E015" w:rsidR="00BE25FE" w:rsidRPr="00704D60" w:rsidRDefault="00BE25FE" w:rsidP="00704D60">
            <w:pPr>
              <w:pStyle w:val="MDPI42tablebody"/>
              <w:spacing w:line="240" w:lineRule="auto"/>
            </w:pPr>
            <w:r w:rsidRPr="00704D60">
              <w:rPr>
                <w:rFonts w:eastAsia="Garamond" w:cs="Garamond"/>
                <w:w w:val="105"/>
              </w:rPr>
              <w:t xml:space="preserve">0.973     </w:t>
            </w:r>
            <w:r w:rsidRPr="00704D60">
              <w:rPr>
                <w:rFonts w:eastAsia="Garamond" w:cs="Garamond"/>
                <w:spacing w:val="61"/>
                <w:w w:val="105"/>
              </w:rPr>
              <w:t xml:space="preserve"> </w:t>
            </w:r>
          </w:p>
        </w:tc>
        <w:tc>
          <w:tcPr>
            <w:tcW w:w="918" w:type="dxa"/>
          </w:tcPr>
          <w:p w14:paraId="56E9D338" w14:textId="650666BC" w:rsidR="00BE25FE" w:rsidRPr="00704D60" w:rsidRDefault="00BE25FE" w:rsidP="00704D60">
            <w:pPr>
              <w:pStyle w:val="MDPI42tablebody"/>
              <w:spacing w:line="240" w:lineRule="auto"/>
            </w:pPr>
            <w:r w:rsidRPr="00704D60">
              <w:rPr>
                <w:rFonts w:eastAsia="Garamond" w:cs="Garamond"/>
                <w:w w:val="105"/>
              </w:rPr>
              <w:t>0.035</w:t>
            </w:r>
          </w:p>
        </w:tc>
        <w:tc>
          <w:tcPr>
            <w:tcW w:w="918" w:type="dxa"/>
          </w:tcPr>
          <w:p w14:paraId="6358EAE0" w14:textId="7DA42676" w:rsidR="00BE25FE" w:rsidRPr="00704D60" w:rsidRDefault="00BE25FE" w:rsidP="00704D60">
            <w:pPr>
              <w:pStyle w:val="MDPI42tablebody"/>
              <w:spacing w:line="240" w:lineRule="auto"/>
            </w:pPr>
            <w:r w:rsidRPr="00704D60">
              <w:rPr>
                <w:rFonts w:eastAsia="Garamond" w:cs="Garamond"/>
                <w:w w:val="105"/>
              </w:rPr>
              <w:t xml:space="preserve">-0.76        </w:t>
            </w:r>
          </w:p>
        </w:tc>
        <w:tc>
          <w:tcPr>
            <w:tcW w:w="918" w:type="dxa"/>
          </w:tcPr>
          <w:p w14:paraId="653783EA" w14:textId="5921228A" w:rsidR="00BE25FE" w:rsidRPr="00704D60" w:rsidRDefault="00BE25FE" w:rsidP="00704D60">
            <w:pPr>
              <w:pStyle w:val="MDPI42tablebody"/>
              <w:spacing w:line="240" w:lineRule="auto"/>
            </w:pPr>
            <w:r w:rsidRPr="00704D60">
              <w:rPr>
                <w:rFonts w:eastAsia="Garamond" w:cs="Garamond"/>
                <w:w w:val="105"/>
              </w:rPr>
              <w:t xml:space="preserve">0.45         </w:t>
            </w:r>
          </w:p>
        </w:tc>
        <w:tc>
          <w:tcPr>
            <w:tcW w:w="1470" w:type="dxa"/>
          </w:tcPr>
          <w:p w14:paraId="1DCCA178" w14:textId="3647810E" w:rsidR="00BE25FE" w:rsidRPr="00704D60" w:rsidRDefault="00BE25FE" w:rsidP="00704D60">
            <w:pPr>
              <w:pStyle w:val="MDPI42tablebody"/>
              <w:spacing w:line="240" w:lineRule="auto"/>
            </w:pPr>
            <w:r w:rsidRPr="00704D60">
              <w:rPr>
                <w:rFonts w:eastAsia="Garamond" w:cs="Garamond"/>
                <w:w w:val="105"/>
              </w:rPr>
              <w:t>0.907 –</w:t>
            </w:r>
            <w:r w:rsidRPr="00704D60">
              <w:rPr>
                <w:rFonts w:eastAsia="Garamond" w:cs="Garamond"/>
                <w:spacing w:val="-12"/>
                <w:w w:val="105"/>
              </w:rPr>
              <w:t xml:space="preserve"> </w:t>
            </w:r>
            <w:r w:rsidRPr="00704D60">
              <w:rPr>
                <w:rFonts w:eastAsia="Garamond" w:cs="Garamond"/>
                <w:w w:val="105"/>
              </w:rPr>
              <w:t>1.044</w:t>
            </w:r>
          </w:p>
        </w:tc>
        <w:tc>
          <w:tcPr>
            <w:tcW w:w="609" w:type="dxa"/>
          </w:tcPr>
          <w:p w14:paraId="4E5B3CEE" w14:textId="77777777" w:rsidR="00BE25FE" w:rsidRPr="00704D60" w:rsidRDefault="00BE25FE" w:rsidP="00704D60">
            <w:pPr>
              <w:pStyle w:val="MDPI42tablebody"/>
              <w:spacing w:line="240" w:lineRule="auto"/>
            </w:pPr>
          </w:p>
        </w:tc>
      </w:tr>
      <w:tr w:rsidR="00603B74" w:rsidRPr="00704D60" w14:paraId="2FDD7242" w14:textId="77777777" w:rsidTr="00B66519">
        <w:trPr>
          <w:trHeight w:val="199"/>
          <w:jc w:val="center"/>
        </w:trPr>
        <w:tc>
          <w:tcPr>
            <w:tcW w:w="4042" w:type="dxa"/>
            <w:vAlign w:val="center"/>
          </w:tcPr>
          <w:p w14:paraId="285D77FB" w14:textId="2EB2BCB7" w:rsidR="00603B74" w:rsidRPr="00704D60" w:rsidRDefault="00BE25FE" w:rsidP="00AC0BBB">
            <w:pPr>
              <w:pStyle w:val="MDPI42tablebody"/>
              <w:spacing w:line="240" w:lineRule="auto"/>
            </w:pPr>
            <w:r w:rsidRPr="00704D60">
              <w:rPr>
                <w:rFonts w:eastAsia="Garamond" w:cs="Garamond"/>
                <w:w w:val="105"/>
              </w:rPr>
              <w:t>Secondary</w:t>
            </w:r>
          </w:p>
        </w:tc>
        <w:tc>
          <w:tcPr>
            <w:tcW w:w="734" w:type="dxa"/>
            <w:vAlign w:val="center"/>
          </w:tcPr>
          <w:p w14:paraId="24D09E3E" w14:textId="23661EA1" w:rsidR="00603B74" w:rsidRPr="00704D60" w:rsidRDefault="00BE25FE" w:rsidP="00704D60">
            <w:pPr>
              <w:pStyle w:val="MDPI42tablebody"/>
              <w:spacing w:line="240" w:lineRule="auto"/>
            </w:pPr>
            <w:r w:rsidRPr="00704D60">
              <w:rPr>
                <w:rFonts w:eastAsia="Garamond" w:cs="Garamond"/>
                <w:w w:val="110"/>
              </w:rPr>
              <w:t>1.021</w:t>
            </w:r>
          </w:p>
        </w:tc>
        <w:tc>
          <w:tcPr>
            <w:tcW w:w="918" w:type="dxa"/>
            <w:vAlign w:val="center"/>
          </w:tcPr>
          <w:p w14:paraId="725383FE" w14:textId="2A9E2CBA" w:rsidR="00603B74" w:rsidRPr="00704D60" w:rsidRDefault="00BE25FE" w:rsidP="00704D60">
            <w:pPr>
              <w:pStyle w:val="MDPI42tablebody"/>
              <w:spacing w:line="240" w:lineRule="auto"/>
            </w:pPr>
            <w:r w:rsidRPr="00704D60">
              <w:rPr>
                <w:rFonts w:eastAsia="Garamond" w:cs="Garamond"/>
                <w:w w:val="110"/>
              </w:rPr>
              <w:t>0.042</w:t>
            </w:r>
          </w:p>
        </w:tc>
        <w:tc>
          <w:tcPr>
            <w:tcW w:w="918" w:type="dxa"/>
          </w:tcPr>
          <w:p w14:paraId="08FB8E74" w14:textId="59F35117" w:rsidR="00603B74" w:rsidRPr="00704D60" w:rsidRDefault="00BE25FE" w:rsidP="00704D60">
            <w:pPr>
              <w:pStyle w:val="MDPI42tablebody"/>
              <w:spacing w:line="240" w:lineRule="auto"/>
            </w:pPr>
            <w:r w:rsidRPr="00704D60">
              <w:rPr>
                <w:rFonts w:eastAsia="Garamond" w:cs="Garamond"/>
                <w:w w:val="110"/>
              </w:rPr>
              <w:t>0.51</w:t>
            </w:r>
          </w:p>
        </w:tc>
        <w:tc>
          <w:tcPr>
            <w:tcW w:w="918" w:type="dxa"/>
          </w:tcPr>
          <w:p w14:paraId="3594B043" w14:textId="34FE9FC6" w:rsidR="00603B74" w:rsidRPr="00704D60" w:rsidRDefault="00BE25FE" w:rsidP="00704D60">
            <w:pPr>
              <w:pStyle w:val="MDPI42tablebody"/>
              <w:spacing w:line="240" w:lineRule="auto"/>
            </w:pPr>
            <w:r w:rsidRPr="00704D60">
              <w:rPr>
                <w:rFonts w:eastAsia="Garamond" w:cs="Garamond"/>
                <w:w w:val="110"/>
              </w:rPr>
              <w:t>0.607</w:t>
            </w:r>
          </w:p>
        </w:tc>
        <w:tc>
          <w:tcPr>
            <w:tcW w:w="1470" w:type="dxa"/>
          </w:tcPr>
          <w:p w14:paraId="243AD60E" w14:textId="2533F9CE" w:rsidR="00603B74" w:rsidRPr="00704D60" w:rsidRDefault="00BE25FE" w:rsidP="00704D60">
            <w:pPr>
              <w:pStyle w:val="MDPI42tablebody"/>
              <w:spacing w:line="240" w:lineRule="auto"/>
            </w:pPr>
            <w:r w:rsidRPr="00704D60">
              <w:rPr>
                <w:rFonts w:eastAsia="Garamond" w:cs="Garamond"/>
                <w:w w:val="110"/>
              </w:rPr>
              <w:t>0.942 –</w:t>
            </w:r>
            <w:r w:rsidRPr="00704D60">
              <w:rPr>
                <w:rFonts w:eastAsia="Garamond" w:cs="Garamond"/>
                <w:spacing w:val="-14"/>
                <w:w w:val="110"/>
              </w:rPr>
              <w:t xml:space="preserve"> </w:t>
            </w:r>
            <w:r w:rsidRPr="00704D60">
              <w:rPr>
                <w:rFonts w:eastAsia="Garamond" w:cs="Garamond"/>
                <w:w w:val="110"/>
              </w:rPr>
              <w:t>1.107</w:t>
            </w:r>
          </w:p>
        </w:tc>
        <w:tc>
          <w:tcPr>
            <w:tcW w:w="609" w:type="dxa"/>
          </w:tcPr>
          <w:p w14:paraId="00329727" w14:textId="77777777" w:rsidR="00603B74" w:rsidRPr="00704D60" w:rsidRDefault="00603B74" w:rsidP="00704D60">
            <w:pPr>
              <w:pStyle w:val="MDPI42tablebody"/>
              <w:spacing w:line="240" w:lineRule="auto"/>
            </w:pPr>
          </w:p>
        </w:tc>
      </w:tr>
      <w:tr w:rsidR="00BE25FE" w:rsidRPr="00704D60" w14:paraId="6505934B" w14:textId="77777777" w:rsidTr="00B66519">
        <w:trPr>
          <w:trHeight w:val="199"/>
          <w:jc w:val="center"/>
        </w:trPr>
        <w:tc>
          <w:tcPr>
            <w:tcW w:w="4042" w:type="dxa"/>
            <w:vAlign w:val="center"/>
          </w:tcPr>
          <w:p w14:paraId="4836EC15" w14:textId="1BC0B3A2" w:rsidR="00BE25FE" w:rsidRPr="00704D60" w:rsidRDefault="00BE25FE" w:rsidP="00AC0BBB">
            <w:pPr>
              <w:pStyle w:val="MDPI42tablebody"/>
              <w:spacing w:line="240" w:lineRule="auto"/>
            </w:pPr>
            <w:r w:rsidRPr="00704D60">
              <w:rPr>
                <w:rFonts w:eastAsia="Garamond" w:cs="Garamond"/>
                <w:w w:val="105"/>
              </w:rPr>
              <w:t>Higher</w:t>
            </w:r>
          </w:p>
        </w:tc>
        <w:tc>
          <w:tcPr>
            <w:tcW w:w="734" w:type="dxa"/>
            <w:vAlign w:val="center"/>
          </w:tcPr>
          <w:p w14:paraId="7E0BC20F" w14:textId="0BBB6221" w:rsidR="00BE25FE" w:rsidRPr="00704D60" w:rsidRDefault="00BE25FE" w:rsidP="00704D60">
            <w:pPr>
              <w:pStyle w:val="MDPI42tablebody"/>
              <w:spacing w:line="240" w:lineRule="auto"/>
            </w:pPr>
            <w:r w:rsidRPr="00704D60">
              <w:rPr>
                <w:rFonts w:eastAsia="Garamond" w:cs="Garamond"/>
                <w:w w:val="105"/>
              </w:rPr>
              <w:t>1.167</w:t>
            </w:r>
          </w:p>
        </w:tc>
        <w:tc>
          <w:tcPr>
            <w:tcW w:w="918" w:type="dxa"/>
            <w:vAlign w:val="center"/>
          </w:tcPr>
          <w:p w14:paraId="2420B0E3" w14:textId="27605103" w:rsidR="00BE25FE" w:rsidRPr="00704D60" w:rsidRDefault="00BE25FE" w:rsidP="00704D60">
            <w:pPr>
              <w:pStyle w:val="MDPI42tablebody"/>
              <w:spacing w:line="240" w:lineRule="auto"/>
            </w:pPr>
            <w:r w:rsidRPr="00704D60">
              <w:rPr>
                <w:rFonts w:eastAsia="Garamond" w:cs="Garamond"/>
                <w:w w:val="105"/>
              </w:rPr>
              <w:t>0.092</w:t>
            </w:r>
          </w:p>
        </w:tc>
        <w:tc>
          <w:tcPr>
            <w:tcW w:w="918" w:type="dxa"/>
          </w:tcPr>
          <w:p w14:paraId="152EBCA0" w14:textId="2B7A3ADD" w:rsidR="00BE25FE" w:rsidRPr="00704D60" w:rsidRDefault="00BE25FE" w:rsidP="00704D60">
            <w:pPr>
              <w:pStyle w:val="MDPI42tablebody"/>
              <w:spacing w:line="240" w:lineRule="auto"/>
            </w:pPr>
            <w:r w:rsidRPr="00704D60">
              <w:rPr>
                <w:rFonts w:eastAsia="Garamond" w:cs="Garamond"/>
                <w:w w:val="105"/>
              </w:rPr>
              <w:t>1.96</w:t>
            </w:r>
          </w:p>
        </w:tc>
        <w:tc>
          <w:tcPr>
            <w:tcW w:w="918" w:type="dxa"/>
          </w:tcPr>
          <w:p w14:paraId="3D06F687" w14:textId="22EDAA7D" w:rsidR="00BE25FE" w:rsidRPr="00704D60" w:rsidRDefault="00BE25FE" w:rsidP="00704D60">
            <w:pPr>
              <w:pStyle w:val="MDPI42tablebody"/>
              <w:spacing w:line="240" w:lineRule="auto"/>
            </w:pPr>
            <w:r w:rsidRPr="00704D60">
              <w:rPr>
                <w:rFonts w:eastAsia="Garamond" w:cs="Garamond"/>
                <w:w w:val="105"/>
              </w:rPr>
              <w:t>0.049</w:t>
            </w:r>
          </w:p>
        </w:tc>
        <w:tc>
          <w:tcPr>
            <w:tcW w:w="1470" w:type="dxa"/>
          </w:tcPr>
          <w:p w14:paraId="4F2C7FEB" w14:textId="6EAA7018" w:rsidR="00BE25FE" w:rsidRPr="00704D60" w:rsidRDefault="00BE25FE" w:rsidP="00704D60">
            <w:pPr>
              <w:pStyle w:val="MDPI42tablebody"/>
              <w:spacing w:line="240" w:lineRule="auto"/>
            </w:pPr>
            <w:r w:rsidRPr="00704D60">
              <w:rPr>
                <w:rFonts w:eastAsia="Garamond" w:cs="Garamond"/>
                <w:w w:val="105"/>
              </w:rPr>
              <w:t xml:space="preserve">1.000 – 1.362  </w:t>
            </w:r>
            <w:r w:rsidRPr="00704D60">
              <w:rPr>
                <w:rFonts w:eastAsia="Garamond" w:cs="Garamond"/>
                <w:spacing w:val="43"/>
                <w:w w:val="105"/>
              </w:rPr>
              <w:t xml:space="preserve"> </w:t>
            </w:r>
          </w:p>
        </w:tc>
        <w:tc>
          <w:tcPr>
            <w:tcW w:w="609" w:type="dxa"/>
          </w:tcPr>
          <w:p w14:paraId="79344344" w14:textId="730359F6" w:rsidR="00BE25FE" w:rsidRPr="00704D60" w:rsidRDefault="00BE25FE" w:rsidP="00704D60">
            <w:pPr>
              <w:pStyle w:val="MDPI42tablebody"/>
              <w:spacing w:line="240" w:lineRule="auto"/>
            </w:pPr>
            <w:r w:rsidRPr="00704D60">
              <w:rPr>
                <w:rFonts w:eastAsia="Garamond" w:cs="Garamond"/>
                <w:w w:val="105"/>
              </w:rPr>
              <w:t>***</w:t>
            </w:r>
          </w:p>
        </w:tc>
      </w:tr>
      <w:tr w:rsidR="00BE25FE" w:rsidRPr="00704D60" w14:paraId="5F18C0F0" w14:textId="77777777" w:rsidTr="00B66519">
        <w:trPr>
          <w:trHeight w:val="199"/>
          <w:jc w:val="center"/>
        </w:trPr>
        <w:tc>
          <w:tcPr>
            <w:tcW w:w="4042" w:type="dxa"/>
            <w:vAlign w:val="center"/>
          </w:tcPr>
          <w:p w14:paraId="004D2EF5" w14:textId="6A7C7BB6" w:rsidR="00BE25FE" w:rsidRPr="00704D60" w:rsidRDefault="00837544" w:rsidP="00AC0BBB">
            <w:pPr>
              <w:pStyle w:val="MDPI42tablebody"/>
              <w:spacing w:line="240" w:lineRule="auto"/>
              <w:rPr>
                <w:rFonts w:eastAsia="Garamond" w:cs="Garamond"/>
                <w:w w:val="105"/>
              </w:rPr>
            </w:pPr>
            <w:r w:rsidRPr="00704D60">
              <w:rPr>
                <w:rFonts w:eastAsia="Garamond" w:cs="Garamond"/>
                <w:w w:val="105"/>
              </w:rPr>
              <w:t>Household</w:t>
            </w:r>
            <w:r w:rsidR="00B66B92">
              <w:rPr>
                <w:rFonts w:eastAsia="Garamond" w:cs="Garamond"/>
                <w:w w:val="105"/>
              </w:rPr>
              <w:t xml:space="preserve"> </w:t>
            </w:r>
            <w:r w:rsidRPr="00704D60">
              <w:rPr>
                <w:rFonts w:eastAsia="Garamond" w:cs="Garamond"/>
                <w:w w:val="105"/>
              </w:rPr>
              <w:t>standard</w:t>
            </w:r>
            <w:r w:rsidR="00B66B92">
              <w:rPr>
                <w:rFonts w:eastAsia="Garamond" w:cs="Garamond"/>
                <w:w w:val="105"/>
              </w:rPr>
              <w:t xml:space="preserve"> </w:t>
            </w:r>
            <w:r w:rsidRPr="00704D60">
              <w:rPr>
                <w:rFonts w:eastAsia="Garamond" w:cs="Garamond"/>
                <w:w w:val="105"/>
              </w:rPr>
              <w:t>of living (Base: Poor)</w:t>
            </w:r>
          </w:p>
        </w:tc>
        <w:tc>
          <w:tcPr>
            <w:tcW w:w="734" w:type="dxa"/>
            <w:vAlign w:val="center"/>
          </w:tcPr>
          <w:p w14:paraId="2C0F0C07" w14:textId="77777777" w:rsidR="00BE25FE" w:rsidRPr="00704D60" w:rsidRDefault="00BE25FE" w:rsidP="00704D60">
            <w:pPr>
              <w:pStyle w:val="MDPI42tablebody"/>
              <w:spacing w:line="240" w:lineRule="auto"/>
              <w:rPr>
                <w:rFonts w:eastAsia="Garamond" w:cs="Garamond"/>
                <w:w w:val="105"/>
              </w:rPr>
            </w:pPr>
          </w:p>
        </w:tc>
        <w:tc>
          <w:tcPr>
            <w:tcW w:w="918" w:type="dxa"/>
            <w:vAlign w:val="center"/>
          </w:tcPr>
          <w:p w14:paraId="584D23A9" w14:textId="77777777" w:rsidR="00BE25FE" w:rsidRPr="00704D60" w:rsidRDefault="00BE25FE" w:rsidP="00704D60">
            <w:pPr>
              <w:pStyle w:val="MDPI42tablebody"/>
              <w:spacing w:line="240" w:lineRule="auto"/>
              <w:rPr>
                <w:rFonts w:eastAsia="Garamond" w:cs="Garamond"/>
                <w:w w:val="105"/>
              </w:rPr>
            </w:pPr>
          </w:p>
        </w:tc>
        <w:tc>
          <w:tcPr>
            <w:tcW w:w="918" w:type="dxa"/>
          </w:tcPr>
          <w:p w14:paraId="225DFEAF" w14:textId="77777777" w:rsidR="00BE25FE" w:rsidRPr="00704D60" w:rsidRDefault="00BE25FE" w:rsidP="00704D60">
            <w:pPr>
              <w:pStyle w:val="MDPI42tablebody"/>
              <w:spacing w:line="240" w:lineRule="auto"/>
              <w:rPr>
                <w:rFonts w:eastAsia="Garamond" w:cs="Garamond"/>
                <w:w w:val="105"/>
              </w:rPr>
            </w:pPr>
          </w:p>
        </w:tc>
        <w:tc>
          <w:tcPr>
            <w:tcW w:w="918" w:type="dxa"/>
          </w:tcPr>
          <w:p w14:paraId="0B0055D2" w14:textId="77777777" w:rsidR="00BE25FE" w:rsidRPr="00704D60" w:rsidRDefault="00BE25FE" w:rsidP="00704D60">
            <w:pPr>
              <w:pStyle w:val="MDPI42tablebody"/>
              <w:spacing w:line="240" w:lineRule="auto"/>
              <w:rPr>
                <w:rFonts w:eastAsia="Garamond" w:cs="Garamond"/>
                <w:w w:val="105"/>
              </w:rPr>
            </w:pPr>
          </w:p>
        </w:tc>
        <w:tc>
          <w:tcPr>
            <w:tcW w:w="1470" w:type="dxa"/>
          </w:tcPr>
          <w:p w14:paraId="26E90F64" w14:textId="77777777" w:rsidR="00BE25FE" w:rsidRPr="00704D60" w:rsidRDefault="00BE25FE" w:rsidP="00704D60">
            <w:pPr>
              <w:pStyle w:val="MDPI42tablebody"/>
              <w:spacing w:line="240" w:lineRule="auto"/>
              <w:rPr>
                <w:rFonts w:eastAsia="Garamond" w:cs="Garamond"/>
                <w:w w:val="105"/>
              </w:rPr>
            </w:pPr>
          </w:p>
        </w:tc>
        <w:tc>
          <w:tcPr>
            <w:tcW w:w="609" w:type="dxa"/>
          </w:tcPr>
          <w:p w14:paraId="56002859" w14:textId="77777777" w:rsidR="00BE25FE" w:rsidRPr="00704D60" w:rsidRDefault="00BE25FE" w:rsidP="00704D60">
            <w:pPr>
              <w:pStyle w:val="MDPI42tablebody"/>
              <w:spacing w:line="240" w:lineRule="auto"/>
              <w:rPr>
                <w:rFonts w:eastAsia="Garamond" w:cs="Garamond"/>
                <w:w w:val="105"/>
              </w:rPr>
            </w:pPr>
          </w:p>
        </w:tc>
      </w:tr>
      <w:tr w:rsidR="00BE25FE" w:rsidRPr="00704D60" w14:paraId="01266E8E" w14:textId="77777777" w:rsidTr="00B66519">
        <w:trPr>
          <w:trHeight w:val="199"/>
          <w:jc w:val="center"/>
        </w:trPr>
        <w:tc>
          <w:tcPr>
            <w:tcW w:w="4042" w:type="dxa"/>
            <w:vAlign w:val="center"/>
          </w:tcPr>
          <w:p w14:paraId="04F10913" w14:textId="74920D62" w:rsidR="00BE25FE" w:rsidRPr="00704D60" w:rsidRDefault="00837544" w:rsidP="00AC0BBB">
            <w:pPr>
              <w:pStyle w:val="MDPI42tablebody"/>
              <w:spacing w:line="240" w:lineRule="auto"/>
              <w:rPr>
                <w:rFonts w:eastAsia="Garamond" w:cs="Garamond"/>
                <w:w w:val="105"/>
              </w:rPr>
            </w:pPr>
            <w:r w:rsidRPr="00704D60">
              <w:rPr>
                <w:rFonts w:eastAsia="Garamond" w:cs="Garamond"/>
                <w:spacing w:val="-5"/>
                <w:w w:val="105"/>
              </w:rPr>
              <w:t>Average</w:t>
            </w:r>
          </w:p>
        </w:tc>
        <w:tc>
          <w:tcPr>
            <w:tcW w:w="734" w:type="dxa"/>
            <w:vAlign w:val="center"/>
          </w:tcPr>
          <w:p w14:paraId="2DF5E2C3" w14:textId="05C2564B" w:rsidR="00BE25FE" w:rsidRPr="00704D60" w:rsidRDefault="00837544" w:rsidP="00704D60">
            <w:pPr>
              <w:pStyle w:val="MDPI42tablebody"/>
              <w:spacing w:line="240" w:lineRule="auto"/>
              <w:rPr>
                <w:rFonts w:eastAsia="Garamond" w:cs="Garamond"/>
                <w:w w:val="105"/>
              </w:rPr>
            </w:pPr>
            <w:r w:rsidRPr="00704D60">
              <w:rPr>
                <w:rFonts w:eastAsia="Garamond" w:cs="Garamond"/>
                <w:spacing w:val="-1"/>
                <w:w w:val="110"/>
              </w:rPr>
              <w:t>0.951</w:t>
            </w:r>
            <w:r w:rsidRPr="00704D60">
              <w:rPr>
                <w:rFonts w:eastAsia="Garamond" w:cs="Garamond"/>
                <w:w w:val="110"/>
              </w:rPr>
              <w:t xml:space="preserve">     </w:t>
            </w:r>
            <w:r w:rsidRPr="00704D60">
              <w:rPr>
                <w:rFonts w:eastAsia="Garamond" w:cs="Garamond"/>
                <w:spacing w:val="3"/>
                <w:w w:val="110"/>
              </w:rPr>
              <w:t xml:space="preserve"> </w:t>
            </w:r>
          </w:p>
        </w:tc>
        <w:tc>
          <w:tcPr>
            <w:tcW w:w="918" w:type="dxa"/>
            <w:vAlign w:val="center"/>
          </w:tcPr>
          <w:p w14:paraId="4D0929E8" w14:textId="5AB1FF6F" w:rsidR="00BE25FE" w:rsidRPr="00704D60" w:rsidRDefault="00837544" w:rsidP="00704D60">
            <w:pPr>
              <w:pStyle w:val="MDPI42tablebody"/>
              <w:spacing w:line="240" w:lineRule="auto"/>
              <w:rPr>
                <w:rFonts w:eastAsia="Garamond" w:cs="Garamond"/>
                <w:w w:val="105"/>
              </w:rPr>
            </w:pPr>
            <w:r w:rsidRPr="00704D60">
              <w:rPr>
                <w:rFonts w:eastAsia="Garamond" w:cs="Garamond"/>
                <w:spacing w:val="-1"/>
                <w:w w:val="110"/>
              </w:rPr>
              <w:t>0.045</w:t>
            </w:r>
          </w:p>
        </w:tc>
        <w:tc>
          <w:tcPr>
            <w:tcW w:w="918" w:type="dxa"/>
          </w:tcPr>
          <w:p w14:paraId="739985AA" w14:textId="3D79C1E8" w:rsidR="00BE25FE" w:rsidRPr="00704D60" w:rsidRDefault="00837544" w:rsidP="00704D60">
            <w:pPr>
              <w:pStyle w:val="MDPI42tablebody"/>
              <w:spacing w:line="240" w:lineRule="auto"/>
              <w:rPr>
                <w:rFonts w:eastAsia="Garamond" w:cs="Garamond"/>
                <w:w w:val="105"/>
              </w:rPr>
            </w:pPr>
            <w:r w:rsidRPr="00704D60">
              <w:rPr>
                <w:rFonts w:eastAsia="Garamond" w:cs="Garamond"/>
                <w:w w:val="110"/>
              </w:rPr>
              <w:t xml:space="preserve">-1.07       </w:t>
            </w:r>
          </w:p>
        </w:tc>
        <w:tc>
          <w:tcPr>
            <w:tcW w:w="918" w:type="dxa"/>
          </w:tcPr>
          <w:p w14:paraId="63A9C989" w14:textId="066C865F" w:rsidR="00BE25FE" w:rsidRPr="00704D60" w:rsidRDefault="00837544" w:rsidP="00704D60">
            <w:pPr>
              <w:pStyle w:val="MDPI42tablebody"/>
              <w:spacing w:line="240" w:lineRule="auto"/>
              <w:rPr>
                <w:rFonts w:eastAsia="Garamond" w:cs="Garamond"/>
                <w:w w:val="105"/>
              </w:rPr>
            </w:pPr>
            <w:r w:rsidRPr="00704D60">
              <w:rPr>
                <w:rFonts w:eastAsia="Garamond" w:cs="Garamond"/>
                <w:spacing w:val="-1"/>
                <w:w w:val="110"/>
              </w:rPr>
              <w:t>0.287</w:t>
            </w:r>
            <w:r w:rsidRPr="00704D60">
              <w:rPr>
                <w:rFonts w:eastAsia="Garamond" w:cs="Garamond"/>
                <w:w w:val="110"/>
              </w:rPr>
              <w:t xml:space="preserve">      </w:t>
            </w:r>
          </w:p>
        </w:tc>
        <w:tc>
          <w:tcPr>
            <w:tcW w:w="1470" w:type="dxa"/>
          </w:tcPr>
          <w:p w14:paraId="03A57380" w14:textId="7AA678C3" w:rsidR="00BE25FE" w:rsidRPr="00704D60" w:rsidRDefault="00837544" w:rsidP="00704D60">
            <w:pPr>
              <w:pStyle w:val="MDPI42tablebody"/>
              <w:spacing w:line="240" w:lineRule="auto"/>
              <w:rPr>
                <w:rFonts w:eastAsia="Garamond" w:cs="Garamond"/>
                <w:w w:val="105"/>
              </w:rPr>
            </w:pPr>
            <w:r w:rsidRPr="00704D60">
              <w:rPr>
                <w:rFonts w:eastAsia="Garamond" w:cs="Garamond"/>
                <w:spacing w:val="-1"/>
                <w:w w:val="110"/>
              </w:rPr>
              <w:t>0.867</w:t>
            </w:r>
            <w:r w:rsidRPr="00704D60">
              <w:rPr>
                <w:rFonts w:eastAsia="Garamond" w:cs="Garamond"/>
                <w:w w:val="110"/>
              </w:rPr>
              <w:t xml:space="preserve"> –</w:t>
            </w:r>
            <w:r w:rsidRPr="00704D60">
              <w:rPr>
                <w:rFonts w:eastAsia="Garamond" w:cs="Garamond"/>
                <w:spacing w:val="-13"/>
                <w:w w:val="110"/>
              </w:rPr>
              <w:t xml:space="preserve"> </w:t>
            </w:r>
            <w:r w:rsidRPr="00704D60">
              <w:rPr>
                <w:rFonts w:eastAsia="Garamond" w:cs="Garamond"/>
                <w:spacing w:val="-1"/>
                <w:w w:val="110"/>
              </w:rPr>
              <w:t>1.043</w:t>
            </w:r>
          </w:p>
        </w:tc>
        <w:tc>
          <w:tcPr>
            <w:tcW w:w="609" w:type="dxa"/>
          </w:tcPr>
          <w:p w14:paraId="7D4CAA19" w14:textId="77777777" w:rsidR="00BE25FE" w:rsidRPr="00704D60" w:rsidRDefault="00BE25FE" w:rsidP="00704D60">
            <w:pPr>
              <w:pStyle w:val="MDPI42tablebody"/>
              <w:spacing w:line="240" w:lineRule="auto"/>
              <w:rPr>
                <w:rFonts w:eastAsia="Garamond" w:cs="Garamond"/>
                <w:w w:val="105"/>
              </w:rPr>
            </w:pPr>
          </w:p>
        </w:tc>
      </w:tr>
      <w:tr w:rsidR="00BE25FE" w:rsidRPr="00704D60" w14:paraId="3709B6BC" w14:textId="77777777" w:rsidTr="00B66519">
        <w:trPr>
          <w:trHeight w:val="199"/>
          <w:jc w:val="center"/>
        </w:trPr>
        <w:tc>
          <w:tcPr>
            <w:tcW w:w="4042" w:type="dxa"/>
            <w:vAlign w:val="center"/>
          </w:tcPr>
          <w:p w14:paraId="6C100E50" w14:textId="1B813EE8" w:rsidR="00BE25FE" w:rsidRPr="00704D60" w:rsidRDefault="00837544" w:rsidP="00AC0BBB">
            <w:pPr>
              <w:pStyle w:val="MDPI42tablebody"/>
              <w:spacing w:line="240" w:lineRule="auto"/>
              <w:rPr>
                <w:rFonts w:eastAsia="Garamond" w:cs="Garamond"/>
                <w:w w:val="105"/>
              </w:rPr>
            </w:pPr>
            <w:r w:rsidRPr="00704D60">
              <w:rPr>
                <w:rFonts w:eastAsia="Garamond" w:cs="Garamond"/>
                <w:spacing w:val="-3"/>
                <w:w w:val="105"/>
              </w:rPr>
              <w:t>Rich</w:t>
            </w:r>
          </w:p>
        </w:tc>
        <w:tc>
          <w:tcPr>
            <w:tcW w:w="734" w:type="dxa"/>
            <w:vAlign w:val="center"/>
          </w:tcPr>
          <w:p w14:paraId="3F01F90A" w14:textId="402D9301" w:rsidR="00BE25FE" w:rsidRPr="00704D60" w:rsidRDefault="00837544" w:rsidP="00704D60">
            <w:pPr>
              <w:pStyle w:val="MDPI42tablebody"/>
              <w:spacing w:line="240" w:lineRule="auto"/>
              <w:rPr>
                <w:rFonts w:eastAsia="Garamond" w:cs="Garamond"/>
                <w:w w:val="105"/>
              </w:rPr>
            </w:pPr>
            <w:r w:rsidRPr="00704D60">
              <w:rPr>
                <w:rFonts w:eastAsia="Garamond" w:cs="Garamond"/>
                <w:w w:val="105"/>
              </w:rPr>
              <w:t>0.979</w:t>
            </w:r>
          </w:p>
        </w:tc>
        <w:tc>
          <w:tcPr>
            <w:tcW w:w="918" w:type="dxa"/>
            <w:vAlign w:val="center"/>
          </w:tcPr>
          <w:p w14:paraId="49BBD6B7" w14:textId="4D375934" w:rsidR="00BE25FE" w:rsidRPr="00704D60" w:rsidRDefault="00837544" w:rsidP="00704D60">
            <w:pPr>
              <w:pStyle w:val="MDPI42tablebody"/>
              <w:spacing w:line="240" w:lineRule="auto"/>
              <w:rPr>
                <w:rFonts w:eastAsia="Garamond" w:cs="Garamond"/>
                <w:w w:val="105"/>
              </w:rPr>
            </w:pPr>
            <w:r w:rsidRPr="00704D60">
              <w:rPr>
                <w:rFonts w:eastAsia="Garamond" w:cs="Garamond"/>
                <w:w w:val="105"/>
              </w:rPr>
              <w:t>0.045</w:t>
            </w:r>
          </w:p>
        </w:tc>
        <w:tc>
          <w:tcPr>
            <w:tcW w:w="918" w:type="dxa"/>
          </w:tcPr>
          <w:p w14:paraId="4628FB67" w14:textId="2AB56EAC" w:rsidR="00BE25FE" w:rsidRPr="00704D60" w:rsidRDefault="00837544" w:rsidP="00704D60">
            <w:pPr>
              <w:pStyle w:val="MDPI42tablebody"/>
              <w:spacing w:line="240" w:lineRule="auto"/>
              <w:rPr>
                <w:rFonts w:eastAsia="Garamond" w:cs="Garamond"/>
                <w:w w:val="105"/>
              </w:rPr>
            </w:pPr>
            <w:r w:rsidRPr="00704D60">
              <w:rPr>
                <w:rFonts w:eastAsia="Garamond" w:cs="Garamond"/>
                <w:w w:val="105"/>
              </w:rPr>
              <w:t xml:space="preserve">-0.46        </w:t>
            </w:r>
          </w:p>
        </w:tc>
        <w:tc>
          <w:tcPr>
            <w:tcW w:w="918" w:type="dxa"/>
          </w:tcPr>
          <w:p w14:paraId="2D417EDA" w14:textId="05EE2021" w:rsidR="00BE25FE" w:rsidRPr="00704D60" w:rsidRDefault="00837544" w:rsidP="00704D60">
            <w:pPr>
              <w:pStyle w:val="MDPI42tablebody"/>
              <w:spacing w:line="240" w:lineRule="auto"/>
              <w:rPr>
                <w:rFonts w:eastAsia="Garamond" w:cs="Garamond"/>
                <w:w w:val="105"/>
              </w:rPr>
            </w:pPr>
            <w:r w:rsidRPr="00704D60">
              <w:rPr>
                <w:rFonts w:eastAsia="Garamond" w:cs="Garamond"/>
                <w:w w:val="105"/>
              </w:rPr>
              <w:t xml:space="preserve">0.645       </w:t>
            </w:r>
          </w:p>
        </w:tc>
        <w:tc>
          <w:tcPr>
            <w:tcW w:w="1470" w:type="dxa"/>
          </w:tcPr>
          <w:p w14:paraId="44AC4245" w14:textId="75F2A605" w:rsidR="00BE25FE" w:rsidRPr="00704D60" w:rsidRDefault="00837544" w:rsidP="00704D60">
            <w:pPr>
              <w:pStyle w:val="MDPI42tablebody"/>
              <w:spacing w:line="240" w:lineRule="auto"/>
              <w:rPr>
                <w:rFonts w:eastAsia="Garamond" w:cs="Garamond"/>
                <w:w w:val="105"/>
              </w:rPr>
            </w:pPr>
            <w:r w:rsidRPr="00704D60">
              <w:rPr>
                <w:rFonts w:eastAsia="Garamond" w:cs="Garamond"/>
                <w:w w:val="105"/>
              </w:rPr>
              <w:t>0.895 –</w:t>
            </w:r>
            <w:r w:rsidRPr="00704D60">
              <w:rPr>
                <w:rFonts w:eastAsia="Garamond" w:cs="Garamond"/>
                <w:spacing w:val="-4"/>
                <w:w w:val="105"/>
              </w:rPr>
              <w:t xml:space="preserve"> </w:t>
            </w:r>
            <w:r w:rsidRPr="00704D60">
              <w:rPr>
                <w:rFonts w:eastAsia="Garamond" w:cs="Garamond"/>
                <w:w w:val="105"/>
              </w:rPr>
              <w:t>1.071</w:t>
            </w:r>
          </w:p>
        </w:tc>
        <w:tc>
          <w:tcPr>
            <w:tcW w:w="609" w:type="dxa"/>
          </w:tcPr>
          <w:p w14:paraId="1F771913" w14:textId="77777777" w:rsidR="00BE25FE" w:rsidRPr="00704D60" w:rsidRDefault="00BE25FE" w:rsidP="00704D60">
            <w:pPr>
              <w:pStyle w:val="MDPI42tablebody"/>
              <w:spacing w:line="240" w:lineRule="auto"/>
              <w:rPr>
                <w:rFonts w:eastAsia="Garamond" w:cs="Garamond"/>
                <w:w w:val="105"/>
              </w:rPr>
            </w:pPr>
          </w:p>
        </w:tc>
      </w:tr>
      <w:tr w:rsidR="00837544" w:rsidRPr="00704D60" w14:paraId="2496E350" w14:textId="77777777" w:rsidTr="00B66519">
        <w:trPr>
          <w:trHeight w:val="199"/>
          <w:jc w:val="center"/>
        </w:trPr>
        <w:tc>
          <w:tcPr>
            <w:tcW w:w="4042" w:type="dxa"/>
            <w:vAlign w:val="center"/>
          </w:tcPr>
          <w:p w14:paraId="008CFB25" w14:textId="382D4FE2" w:rsidR="00837544" w:rsidRPr="00704D60" w:rsidRDefault="00837544" w:rsidP="00AC0BBB">
            <w:pPr>
              <w:pStyle w:val="MDPI42tablebody"/>
              <w:spacing w:line="240" w:lineRule="auto"/>
              <w:rPr>
                <w:rFonts w:eastAsia="Garamond" w:cs="Garamond"/>
                <w:spacing w:val="-3"/>
                <w:w w:val="105"/>
              </w:rPr>
            </w:pPr>
            <w:r w:rsidRPr="00704D60">
              <w:rPr>
                <w:rFonts w:eastAsia="Garamond" w:cs="Garamond"/>
                <w:spacing w:val="-3"/>
                <w:w w:val="105"/>
              </w:rPr>
              <w:t>Marital</w:t>
            </w:r>
            <w:r w:rsidR="00B66B92">
              <w:rPr>
                <w:rFonts w:eastAsia="Garamond" w:cs="Garamond"/>
                <w:spacing w:val="-3"/>
                <w:w w:val="105"/>
              </w:rPr>
              <w:t xml:space="preserve"> </w:t>
            </w:r>
            <w:r w:rsidRPr="00704D60">
              <w:rPr>
                <w:rFonts w:eastAsia="Garamond" w:cs="Garamond"/>
                <w:spacing w:val="-3"/>
                <w:w w:val="105"/>
              </w:rPr>
              <w:t>Status</w:t>
            </w:r>
            <w:r w:rsidR="00B66B92">
              <w:rPr>
                <w:rFonts w:eastAsia="Garamond" w:cs="Garamond"/>
                <w:spacing w:val="-3"/>
                <w:w w:val="105"/>
              </w:rPr>
              <w:t xml:space="preserve"> </w:t>
            </w:r>
            <w:r w:rsidRPr="00704D60">
              <w:rPr>
                <w:rFonts w:eastAsia="Garamond" w:cs="Garamond"/>
                <w:spacing w:val="-3"/>
                <w:w w:val="105"/>
              </w:rPr>
              <w:t>(Base: Single)</w:t>
            </w:r>
          </w:p>
        </w:tc>
        <w:tc>
          <w:tcPr>
            <w:tcW w:w="734" w:type="dxa"/>
            <w:vAlign w:val="center"/>
          </w:tcPr>
          <w:p w14:paraId="3B8B69DF" w14:textId="77777777" w:rsidR="00837544" w:rsidRPr="00704D60" w:rsidRDefault="00837544" w:rsidP="00704D60">
            <w:pPr>
              <w:pStyle w:val="MDPI42tablebody"/>
              <w:spacing w:line="240" w:lineRule="auto"/>
              <w:rPr>
                <w:rFonts w:eastAsia="Garamond" w:cs="Garamond"/>
                <w:w w:val="105"/>
              </w:rPr>
            </w:pPr>
          </w:p>
        </w:tc>
        <w:tc>
          <w:tcPr>
            <w:tcW w:w="918" w:type="dxa"/>
            <w:vAlign w:val="center"/>
          </w:tcPr>
          <w:p w14:paraId="6E696906" w14:textId="77777777" w:rsidR="00837544" w:rsidRPr="00704D60" w:rsidRDefault="00837544" w:rsidP="00704D60">
            <w:pPr>
              <w:pStyle w:val="MDPI42tablebody"/>
              <w:spacing w:line="240" w:lineRule="auto"/>
              <w:rPr>
                <w:rFonts w:eastAsia="Garamond" w:cs="Garamond"/>
                <w:w w:val="105"/>
              </w:rPr>
            </w:pPr>
          </w:p>
        </w:tc>
        <w:tc>
          <w:tcPr>
            <w:tcW w:w="918" w:type="dxa"/>
          </w:tcPr>
          <w:p w14:paraId="5CEF0EC1" w14:textId="77777777" w:rsidR="00837544" w:rsidRPr="00704D60" w:rsidRDefault="00837544" w:rsidP="00704D60">
            <w:pPr>
              <w:pStyle w:val="MDPI42tablebody"/>
              <w:spacing w:line="240" w:lineRule="auto"/>
              <w:rPr>
                <w:rFonts w:eastAsia="Garamond" w:cs="Garamond"/>
                <w:w w:val="105"/>
              </w:rPr>
            </w:pPr>
          </w:p>
        </w:tc>
        <w:tc>
          <w:tcPr>
            <w:tcW w:w="918" w:type="dxa"/>
          </w:tcPr>
          <w:p w14:paraId="5A15DA74" w14:textId="77777777" w:rsidR="00837544" w:rsidRPr="00704D60" w:rsidRDefault="00837544" w:rsidP="00704D60">
            <w:pPr>
              <w:pStyle w:val="MDPI42tablebody"/>
              <w:spacing w:line="240" w:lineRule="auto"/>
              <w:rPr>
                <w:rFonts w:eastAsia="Garamond" w:cs="Garamond"/>
                <w:w w:val="105"/>
              </w:rPr>
            </w:pPr>
          </w:p>
        </w:tc>
        <w:tc>
          <w:tcPr>
            <w:tcW w:w="1470" w:type="dxa"/>
          </w:tcPr>
          <w:p w14:paraId="136A73E7" w14:textId="77777777" w:rsidR="00837544" w:rsidRPr="00704D60" w:rsidRDefault="00837544" w:rsidP="00704D60">
            <w:pPr>
              <w:pStyle w:val="MDPI42tablebody"/>
              <w:spacing w:line="240" w:lineRule="auto"/>
              <w:rPr>
                <w:rFonts w:eastAsia="Garamond" w:cs="Garamond"/>
                <w:w w:val="105"/>
              </w:rPr>
            </w:pPr>
          </w:p>
        </w:tc>
        <w:tc>
          <w:tcPr>
            <w:tcW w:w="609" w:type="dxa"/>
          </w:tcPr>
          <w:p w14:paraId="75ED1DA3" w14:textId="77777777" w:rsidR="00837544" w:rsidRPr="00704D60" w:rsidRDefault="00837544" w:rsidP="00704D60">
            <w:pPr>
              <w:pStyle w:val="MDPI42tablebody"/>
              <w:spacing w:line="240" w:lineRule="auto"/>
              <w:rPr>
                <w:rFonts w:eastAsia="Garamond" w:cs="Garamond"/>
                <w:w w:val="105"/>
              </w:rPr>
            </w:pPr>
          </w:p>
        </w:tc>
      </w:tr>
      <w:tr w:rsidR="00837544" w:rsidRPr="00704D60" w14:paraId="12FAC764" w14:textId="77777777" w:rsidTr="00B66519">
        <w:trPr>
          <w:trHeight w:val="199"/>
          <w:jc w:val="center"/>
        </w:trPr>
        <w:tc>
          <w:tcPr>
            <w:tcW w:w="4042" w:type="dxa"/>
            <w:vAlign w:val="center"/>
          </w:tcPr>
          <w:p w14:paraId="4DA51EEF" w14:textId="0FB7297F" w:rsidR="00837544" w:rsidRPr="00704D60" w:rsidRDefault="00837544" w:rsidP="00AC0BBB">
            <w:pPr>
              <w:pStyle w:val="MDPI42tablebody"/>
              <w:spacing w:line="240" w:lineRule="auto"/>
              <w:rPr>
                <w:rFonts w:eastAsia="Garamond" w:cs="Garamond"/>
                <w:spacing w:val="-3"/>
                <w:w w:val="105"/>
              </w:rPr>
            </w:pPr>
            <w:r w:rsidRPr="00704D60">
              <w:rPr>
                <w:rFonts w:eastAsia="Garamond" w:cs="Garamond"/>
                <w:w w:val="105"/>
              </w:rPr>
              <w:t>Married</w:t>
            </w:r>
          </w:p>
        </w:tc>
        <w:tc>
          <w:tcPr>
            <w:tcW w:w="734" w:type="dxa"/>
            <w:vAlign w:val="center"/>
          </w:tcPr>
          <w:p w14:paraId="52A0A724" w14:textId="22D89B9E" w:rsidR="00837544" w:rsidRPr="00704D60" w:rsidRDefault="00837544" w:rsidP="00704D60">
            <w:pPr>
              <w:pStyle w:val="MDPI42tablebody"/>
              <w:spacing w:line="240" w:lineRule="auto"/>
              <w:rPr>
                <w:rFonts w:eastAsia="Garamond" w:cs="Garamond"/>
                <w:w w:val="105"/>
              </w:rPr>
            </w:pPr>
            <w:r w:rsidRPr="00704D60">
              <w:rPr>
                <w:rFonts w:eastAsia="Garamond" w:cs="Garamond"/>
                <w:w w:val="105"/>
              </w:rPr>
              <w:t xml:space="preserve">0.750     </w:t>
            </w:r>
            <w:r w:rsidRPr="00704D60">
              <w:rPr>
                <w:rFonts w:eastAsia="Garamond" w:cs="Garamond"/>
                <w:spacing w:val="61"/>
                <w:w w:val="105"/>
              </w:rPr>
              <w:t xml:space="preserve"> </w:t>
            </w:r>
          </w:p>
        </w:tc>
        <w:tc>
          <w:tcPr>
            <w:tcW w:w="918" w:type="dxa"/>
            <w:vAlign w:val="center"/>
          </w:tcPr>
          <w:p w14:paraId="7838F4A1" w14:textId="18EA0A6C" w:rsidR="00837544" w:rsidRPr="00704D60" w:rsidRDefault="00837544" w:rsidP="00704D60">
            <w:pPr>
              <w:pStyle w:val="MDPI42tablebody"/>
              <w:spacing w:line="240" w:lineRule="auto"/>
              <w:rPr>
                <w:rFonts w:eastAsia="Garamond" w:cs="Garamond"/>
                <w:w w:val="105"/>
              </w:rPr>
            </w:pPr>
            <w:r w:rsidRPr="00704D60">
              <w:rPr>
                <w:rFonts w:eastAsia="Garamond" w:cs="Garamond"/>
                <w:w w:val="105"/>
              </w:rPr>
              <w:t>0.074</w:t>
            </w:r>
          </w:p>
        </w:tc>
        <w:tc>
          <w:tcPr>
            <w:tcW w:w="918" w:type="dxa"/>
          </w:tcPr>
          <w:p w14:paraId="3C0DBB8D" w14:textId="12FF0C06" w:rsidR="00837544" w:rsidRPr="00704D60" w:rsidRDefault="00837544" w:rsidP="00704D60">
            <w:pPr>
              <w:pStyle w:val="MDPI42tablebody"/>
              <w:spacing w:line="240" w:lineRule="auto"/>
              <w:rPr>
                <w:rFonts w:eastAsia="Garamond" w:cs="Garamond"/>
                <w:w w:val="105"/>
              </w:rPr>
            </w:pPr>
            <w:r w:rsidRPr="00704D60">
              <w:rPr>
                <w:rFonts w:eastAsia="Garamond" w:cs="Garamond"/>
                <w:w w:val="105"/>
              </w:rPr>
              <w:t xml:space="preserve">-2.90        </w:t>
            </w:r>
          </w:p>
        </w:tc>
        <w:tc>
          <w:tcPr>
            <w:tcW w:w="918" w:type="dxa"/>
          </w:tcPr>
          <w:p w14:paraId="75E0DBD3" w14:textId="0D0F923A" w:rsidR="00837544" w:rsidRPr="00704D60" w:rsidRDefault="00837544" w:rsidP="00704D60">
            <w:pPr>
              <w:pStyle w:val="MDPI42tablebody"/>
              <w:spacing w:line="240" w:lineRule="auto"/>
              <w:rPr>
                <w:rFonts w:eastAsia="Garamond" w:cs="Garamond"/>
                <w:w w:val="105"/>
              </w:rPr>
            </w:pPr>
            <w:r w:rsidRPr="00704D60">
              <w:rPr>
                <w:rFonts w:eastAsia="Garamond" w:cs="Garamond"/>
                <w:w w:val="105"/>
              </w:rPr>
              <w:t xml:space="preserve">0.004       </w:t>
            </w:r>
          </w:p>
        </w:tc>
        <w:tc>
          <w:tcPr>
            <w:tcW w:w="1470" w:type="dxa"/>
          </w:tcPr>
          <w:p w14:paraId="4E5E120E" w14:textId="2156F7FF" w:rsidR="00837544" w:rsidRPr="00704D60" w:rsidRDefault="00837544" w:rsidP="00704D60">
            <w:pPr>
              <w:pStyle w:val="MDPI42tablebody"/>
              <w:spacing w:line="240" w:lineRule="auto"/>
              <w:rPr>
                <w:rFonts w:eastAsia="Garamond" w:cs="Garamond"/>
                <w:w w:val="105"/>
              </w:rPr>
            </w:pPr>
            <w:r w:rsidRPr="00704D60">
              <w:rPr>
                <w:rFonts w:eastAsia="Garamond" w:cs="Garamond"/>
                <w:w w:val="105"/>
              </w:rPr>
              <w:t xml:space="preserve">0.617 – 0.911  </w:t>
            </w:r>
            <w:r w:rsidRPr="00704D60">
              <w:rPr>
                <w:rFonts w:eastAsia="Garamond" w:cs="Garamond"/>
                <w:spacing w:val="29"/>
                <w:w w:val="105"/>
              </w:rPr>
              <w:t xml:space="preserve"> </w:t>
            </w:r>
          </w:p>
        </w:tc>
        <w:tc>
          <w:tcPr>
            <w:tcW w:w="609" w:type="dxa"/>
          </w:tcPr>
          <w:p w14:paraId="09E78C37" w14:textId="7623D14D" w:rsidR="00837544" w:rsidRPr="00704D60" w:rsidRDefault="00837544" w:rsidP="00704D60">
            <w:pPr>
              <w:pStyle w:val="MDPI42tablebody"/>
              <w:spacing w:line="240" w:lineRule="auto"/>
              <w:rPr>
                <w:rFonts w:eastAsia="Garamond" w:cs="Garamond"/>
                <w:w w:val="105"/>
              </w:rPr>
            </w:pPr>
            <w:r w:rsidRPr="00704D60">
              <w:rPr>
                <w:rFonts w:eastAsia="Garamond" w:cs="Garamond"/>
                <w:w w:val="105"/>
              </w:rPr>
              <w:t>***</w:t>
            </w:r>
          </w:p>
        </w:tc>
      </w:tr>
      <w:tr w:rsidR="00837544" w:rsidRPr="00704D60" w14:paraId="6DC41C5D" w14:textId="77777777" w:rsidTr="00B66519">
        <w:trPr>
          <w:trHeight w:val="199"/>
          <w:jc w:val="center"/>
        </w:trPr>
        <w:tc>
          <w:tcPr>
            <w:tcW w:w="4042" w:type="dxa"/>
            <w:vAlign w:val="center"/>
          </w:tcPr>
          <w:p w14:paraId="2892E94E" w14:textId="24621EA0" w:rsidR="00837544" w:rsidRPr="00704D60" w:rsidRDefault="003D4F0B" w:rsidP="00AC0BBB">
            <w:pPr>
              <w:pStyle w:val="MDPI42tablebody"/>
              <w:spacing w:line="240" w:lineRule="auto"/>
              <w:rPr>
                <w:rFonts w:eastAsia="Garamond" w:cs="Garamond"/>
                <w:w w:val="105"/>
              </w:rPr>
            </w:pPr>
            <w:r w:rsidRPr="00704D60">
              <w:rPr>
                <w:rFonts w:eastAsia="Garamond" w:cs="Garamond"/>
                <w:w w:val="105"/>
              </w:rPr>
              <w:t>Separated</w:t>
            </w:r>
          </w:p>
        </w:tc>
        <w:tc>
          <w:tcPr>
            <w:tcW w:w="734" w:type="dxa"/>
            <w:vAlign w:val="center"/>
          </w:tcPr>
          <w:p w14:paraId="270D2403" w14:textId="05A6A47B" w:rsidR="00837544" w:rsidRPr="00704D60" w:rsidRDefault="003D4F0B" w:rsidP="00704D60">
            <w:pPr>
              <w:pStyle w:val="MDPI42tablebody"/>
              <w:spacing w:line="240" w:lineRule="auto"/>
              <w:rPr>
                <w:rFonts w:eastAsia="Garamond" w:cs="Garamond"/>
                <w:w w:val="105"/>
              </w:rPr>
            </w:pPr>
            <w:r w:rsidRPr="00704D60">
              <w:rPr>
                <w:rFonts w:eastAsia="Garamond" w:cs="Garamond"/>
                <w:w w:val="105"/>
              </w:rPr>
              <w:t xml:space="preserve">0.733     </w:t>
            </w:r>
            <w:r w:rsidRPr="00704D60">
              <w:rPr>
                <w:rFonts w:eastAsia="Garamond" w:cs="Garamond"/>
                <w:spacing w:val="61"/>
                <w:w w:val="105"/>
              </w:rPr>
              <w:t xml:space="preserve"> </w:t>
            </w:r>
          </w:p>
        </w:tc>
        <w:tc>
          <w:tcPr>
            <w:tcW w:w="918" w:type="dxa"/>
            <w:vAlign w:val="center"/>
          </w:tcPr>
          <w:p w14:paraId="3E2B564A" w14:textId="074E8AFD" w:rsidR="00837544" w:rsidRPr="00704D60" w:rsidRDefault="003D4F0B" w:rsidP="00704D60">
            <w:pPr>
              <w:pStyle w:val="MDPI42tablebody"/>
              <w:spacing w:line="240" w:lineRule="auto"/>
              <w:rPr>
                <w:rFonts w:eastAsia="Garamond" w:cs="Garamond"/>
                <w:w w:val="105"/>
              </w:rPr>
            </w:pPr>
            <w:r w:rsidRPr="00704D60">
              <w:rPr>
                <w:rFonts w:eastAsia="Garamond" w:cs="Garamond"/>
                <w:w w:val="105"/>
              </w:rPr>
              <w:t>0.079</w:t>
            </w:r>
          </w:p>
        </w:tc>
        <w:tc>
          <w:tcPr>
            <w:tcW w:w="918" w:type="dxa"/>
          </w:tcPr>
          <w:p w14:paraId="1F9A2E80" w14:textId="7924825F" w:rsidR="00837544" w:rsidRPr="00704D60" w:rsidRDefault="003D4F0B" w:rsidP="00704D60">
            <w:pPr>
              <w:pStyle w:val="MDPI42tablebody"/>
              <w:spacing w:line="240" w:lineRule="auto"/>
              <w:rPr>
                <w:rFonts w:eastAsia="Garamond" w:cs="Garamond"/>
                <w:w w:val="105"/>
              </w:rPr>
            </w:pPr>
            <w:r w:rsidRPr="00704D60">
              <w:rPr>
                <w:rFonts w:eastAsia="Garamond" w:cs="Garamond"/>
                <w:w w:val="105"/>
              </w:rPr>
              <w:t>-2.87</w:t>
            </w:r>
          </w:p>
        </w:tc>
        <w:tc>
          <w:tcPr>
            <w:tcW w:w="918" w:type="dxa"/>
          </w:tcPr>
          <w:p w14:paraId="78F6A144" w14:textId="7E1BC080" w:rsidR="00837544" w:rsidRPr="00704D60" w:rsidRDefault="003D4F0B" w:rsidP="00704D60">
            <w:pPr>
              <w:pStyle w:val="MDPI42tablebody"/>
              <w:spacing w:line="240" w:lineRule="auto"/>
              <w:rPr>
                <w:rFonts w:eastAsia="Garamond" w:cs="Garamond"/>
                <w:w w:val="105"/>
              </w:rPr>
            </w:pPr>
            <w:r w:rsidRPr="00704D60">
              <w:rPr>
                <w:rFonts w:eastAsia="Garamond" w:cs="Garamond"/>
                <w:w w:val="105"/>
              </w:rPr>
              <w:t xml:space="preserve">0.004       </w:t>
            </w:r>
          </w:p>
        </w:tc>
        <w:tc>
          <w:tcPr>
            <w:tcW w:w="1470" w:type="dxa"/>
          </w:tcPr>
          <w:p w14:paraId="28959375" w14:textId="03A6395C" w:rsidR="00837544" w:rsidRPr="00704D60" w:rsidRDefault="003D4F0B" w:rsidP="00704D60">
            <w:pPr>
              <w:pStyle w:val="MDPI42tablebody"/>
              <w:spacing w:line="240" w:lineRule="auto"/>
              <w:rPr>
                <w:rFonts w:eastAsia="Garamond" w:cs="Garamond"/>
                <w:w w:val="105"/>
              </w:rPr>
            </w:pPr>
            <w:r w:rsidRPr="00704D60">
              <w:rPr>
                <w:rFonts w:eastAsia="Garamond" w:cs="Garamond"/>
                <w:w w:val="105"/>
              </w:rPr>
              <w:t xml:space="preserve">0.593 – 0.906  </w:t>
            </w:r>
            <w:r w:rsidRPr="00704D60">
              <w:rPr>
                <w:rFonts w:eastAsia="Garamond" w:cs="Garamond"/>
                <w:spacing w:val="30"/>
                <w:w w:val="105"/>
              </w:rPr>
              <w:t xml:space="preserve"> </w:t>
            </w:r>
          </w:p>
        </w:tc>
        <w:tc>
          <w:tcPr>
            <w:tcW w:w="609" w:type="dxa"/>
          </w:tcPr>
          <w:p w14:paraId="0D46BCC2" w14:textId="781B1F62" w:rsidR="00837544" w:rsidRPr="00704D60" w:rsidRDefault="003D4F0B" w:rsidP="00704D60">
            <w:pPr>
              <w:pStyle w:val="MDPI42tablebody"/>
              <w:spacing w:line="240" w:lineRule="auto"/>
              <w:rPr>
                <w:rFonts w:eastAsia="Garamond" w:cs="Garamond"/>
                <w:w w:val="105"/>
              </w:rPr>
            </w:pPr>
            <w:r w:rsidRPr="00704D60">
              <w:rPr>
                <w:rFonts w:eastAsia="Garamond" w:cs="Garamond"/>
                <w:w w:val="105"/>
              </w:rPr>
              <w:t>***</w:t>
            </w:r>
          </w:p>
        </w:tc>
      </w:tr>
      <w:tr w:rsidR="007B588B" w:rsidRPr="00704D60" w14:paraId="4D7B03A5" w14:textId="77777777" w:rsidTr="00B66519">
        <w:trPr>
          <w:trHeight w:val="199"/>
          <w:jc w:val="center"/>
        </w:trPr>
        <w:tc>
          <w:tcPr>
            <w:tcW w:w="4042" w:type="dxa"/>
            <w:vAlign w:val="center"/>
          </w:tcPr>
          <w:p w14:paraId="09B1E290" w14:textId="1D4585E5" w:rsidR="007B588B" w:rsidRPr="00704D60" w:rsidRDefault="007B588B" w:rsidP="00AC0BBB">
            <w:pPr>
              <w:pStyle w:val="MDPI42tablebody"/>
              <w:spacing w:line="240" w:lineRule="auto"/>
              <w:rPr>
                <w:rFonts w:eastAsia="Garamond" w:cs="Garamond"/>
                <w:w w:val="105"/>
              </w:rPr>
            </w:pPr>
            <w:r w:rsidRPr="00704D60">
              <w:rPr>
                <w:rFonts w:eastAsia="Garamond" w:cs="Garamond"/>
                <w:w w:val="105"/>
              </w:rPr>
              <w:t>Field of Activity (Base:</w:t>
            </w:r>
            <w:r w:rsidR="00CD41BF">
              <w:rPr>
                <w:rFonts w:eastAsia="Garamond" w:cs="Garamond"/>
                <w:w w:val="105"/>
              </w:rPr>
              <w:t xml:space="preserve"> </w:t>
            </w:r>
            <w:r w:rsidRPr="00704D60">
              <w:rPr>
                <w:rFonts w:eastAsia="Garamond" w:cs="Garamond"/>
                <w:w w:val="105"/>
              </w:rPr>
              <w:t>Craftsman- ship/Livestock)</w:t>
            </w:r>
          </w:p>
        </w:tc>
        <w:tc>
          <w:tcPr>
            <w:tcW w:w="734" w:type="dxa"/>
            <w:vAlign w:val="center"/>
          </w:tcPr>
          <w:p w14:paraId="084D68E9" w14:textId="77777777" w:rsidR="007B588B" w:rsidRPr="00704D60" w:rsidRDefault="007B588B" w:rsidP="00704D60">
            <w:pPr>
              <w:pStyle w:val="MDPI42tablebody"/>
              <w:spacing w:line="240" w:lineRule="auto"/>
              <w:rPr>
                <w:rFonts w:eastAsia="Garamond" w:cs="Garamond"/>
                <w:w w:val="105"/>
              </w:rPr>
            </w:pPr>
          </w:p>
        </w:tc>
        <w:tc>
          <w:tcPr>
            <w:tcW w:w="918" w:type="dxa"/>
            <w:vAlign w:val="center"/>
          </w:tcPr>
          <w:p w14:paraId="1CBE67C5" w14:textId="77777777" w:rsidR="007B588B" w:rsidRPr="00704D60" w:rsidRDefault="007B588B" w:rsidP="00704D60">
            <w:pPr>
              <w:pStyle w:val="MDPI42tablebody"/>
              <w:spacing w:line="240" w:lineRule="auto"/>
              <w:rPr>
                <w:rFonts w:eastAsia="Garamond" w:cs="Garamond"/>
                <w:w w:val="105"/>
              </w:rPr>
            </w:pPr>
          </w:p>
        </w:tc>
        <w:tc>
          <w:tcPr>
            <w:tcW w:w="918" w:type="dxa"/>
          </w:tcPr>
          <w:p w14:paraId="4F9FC216" w14:textId="77777777" w:rsidR="007B588B" w:rsidRPr="00704D60" w:rsidRDefault="007B588B" w:rsidP="00704D60">
            <w:pPr>
              <w:pStyle w:val="MDPI42tablebody"/>
              <w:spacing w:line="240" w:lineRule="auto"/>
              <w:rPr>
                <w:rFonts w:eastAsia="Garamond" w:cs="Garamond"/>
                <w:w w:val="105"/>
              </w:rPr>
            </w:pPr>
          </w:p>
        </w:tc>
        <w:tc>
          <w:tcPr>
            <w:tcW w:w="918" w:type="dxa"/>
          </w:tcPr>
          <w:p w14:paraId="3EE5B7CF" w14:textId="77777777" w:rsidR="007B588B" w:rsidRPr="00704D60" w:rsidRDefault="007B588B" w:rsidP="00704D60">
            <w:pPr>
              <w:pStyle w:val="MDPI42tablebody"/>
              <w:spacing w:line="240" w:lineRule="auto"/>
              <w:rPr>
                <w:rFonts w:eastAsia="Garamond" w:cs="Garamond"/>
                <w:w w:val="105"/>
              </w:rPr>
            </w:pPr>
          </w:p>
        </w:tc>
        <w:tc>
          <w:tcPr>
            <w:tcW w:w="1470" w:type="dxa"/>
          </w:tcPr>
          <w:p w14:paraId="0DC956AB" w14:textId="77777777" w:rsidR="007B588B" w:rsidRPr="00704D60" w:rsidRDefault="007B588B" w:rsidP="00704D60">
            <w:pPr>
              <w:pStyle w:val="MDPI42tablebody"/>
              <w:spacing w:line="240" w:lineRule="auto"/>
              <w:rPr>
                <w:rFonts w:eastAsia="Garamond" w:cs="Garamond"/>
                <w:w w:val="105"/>
              </w:rPr>
            </w:pPr>
          </w:p>
        </w:tc>
        <w:tc>
          <w:tcPr>
            <w:tcW w:w="609" w:type="dxa"/>
          </w:tcPr>
          <w:p w14:paraId="000EA921" w14:textId="77777777" w:rsidR="007B588B" w:rsidRPr="00704D60" w:rsidRDefault="007B588B" w:rsidP="00704D60">
            <w:pPr>
              <w:pStyle w:val="MDPI42tablebody"/>
              <w:spacing w:line="240" w:lineRule="auto"/>
              <w:rPr>
                <w:rFonts w:eastAsia="Garamond" w:cs="Garamond"/>
                <w:w w:val="105"/>
              </w:rPr>
            </w:pPr>
          </w:p>
        </w:tc>
      </w:tr>
      <w:tr w:rsidR="007B588B" w:rsidRPr="00704D60" w14:paraId="5C300653" w14:textId="77777777" w:rsidTr="00B66519">
        <w:trPr>
          <w:trHeight w:val="199"/>
          <w:jc w:val="center"/>
        </w:trPr>
        <w:tc>
          <w:tcPr>
            <w:tcW w:w="4042" w:type="dxa"/>
            <w:vAlign w:val="center"/>
          </w:tcPr>
          <w:p w14:paraId="6B3CDC00" w14:textId="0E2BA17A" w:rsidR="007B588B" w:rsidRPr="00704D60" w:rsidRDefault="007B588B" w:rsidP="00AC0BBB">
            <w:pPr>
              <w:pStyle w:val="MDPI42tablebody"/>
              <w:spacing w:line="240" w:lineRule="auto"/>
              <w:rPr>
                <w:rFonts w:eastAsia="Garamond" w:cs="Garamond"/>
                <w:w w:val="105"/>
              </w:rPr>
            </w:pPr>
            <w:r w:rsidRPr="00704D60">
              <w:rPr>
                <w:rFonts w:eastAsia="Garamond" w:cs="Garamond"/>
                <w:w w:val="105"/>
              </w:rPr>
              <w:t>Commerce</w:t>
            </w:r>
          </w:p>
        </w:tc>
        <w:tc>
          <w:tcPr>
            <w:tcW w:w="734" w:type="dxa"/>
            <w:vAlign w:val="center"/>
          </w:tcPr>
          <w:p w14:paraId="18D0E2FD" w14:textId="7A072535" w:rsidR="007B588B" w:rsidRPr="00704D60" w:rsidRDefault="007B588B" w:rsidP="00704D60">
            <w:pPr>
              <w:pStyle w:val="MDPI42tablebody"/>
              <w:spacing w:line="240" w:lineRule="auto"/>
              <w:rPr>
                <w:rFonts w:eastAsia="Garamond" w:cs="Garamond"/>
                <w:w w:val="105"/>
              </w:rPr>
            </w:pPr>
            <w:r w:rsidRPr="00704D60">
              <w:rPr>
                <w:rFonts w:eastAsia="Garamond" w:cs="Garamond"/>
                <w:w w:val="105"/>
              </w:rPr>
              <w:t xml:space="preserve">1.018     </w:t>
            </w:r>
            <w:r w:rsidRPr="00704D60">
              <w:rPr>
                <w:rFonts w:eastAsia="Garamond" w:cs="Garamond"/>
                <w:spacing w:val="61"/>
                <w:w w:val="105"/>
              </w:rPr>
              <w:t xml:space="preserve"> </w:t>
            </w:r>
          </w:p>
        </w:tc>
        <w:tc>
          <w:tcPr>
            <w:tcW w:w="918" w:type="dxa"/>
            <w:vAlign w:val="center"/>
          </w:tcPr>
          <w:p w14:paraId="20A0C879" w14:textId="0E432D18" w:rsidR="007B588B" w:rsidRPr="00704D60" w:rsidRDefault="007B588B" w:rsidP="00704D60">
            <w:pPr>
              <w:pStyle w:val="MDPI42tablebody"/>
              <w:spacing w:line="240" w:lineRule="auto"/>
              <w:rPr>
                <w:rFonts w:eastAsia="Garamond" w:cs="Garamond"/>
                <w:w w:val="105"/>
              </w:rPr>
            </w:pPr>
            <w:r w:rsidRPr="00704D60">
              <w:rPr>
                <w:rFonts w:eastAsia="Garamond" w:cs="Garamond"/>
                <w:w w:val="105"/>
              </w:rPr>
              <w:t>0.038</w:t>
            </w:r>
          </w:p>
        </w:tc>
        <w:tc>
          <w:tcPr>
            <w:tcW w:w="918" w:type="dxa"/>
          </w:tcPr>
          <w:p w14:paraId="53378526" w14:textId="23CAB787" w:rsidR="007B588B" w:rsidRPr="00704D60" w:rsidRDefault="007B588B" w:rsidP="00704D60">
            <w:pPr>
              <w:pStyle w:val="MDPI42tablebody"/>
              <w:spacing w:line="240" w:lineRule="auto"/>
              <w:rPr>
                <w:rFonts w:eastAsia="Garamond" w:cs="Garamond"/>
                <w:w w:val="105"/>
              </w:rPr>
            </w:pPr>
            <w:r w:rsidRPr="00704D60">
              <w:rPr>
                <w:rFonts w:eastAsia="Garamond" w:cs="Garamond"/>
                <w:w w:val="105"/>
              </w:rPr>
              <w:t>0.49</w:t>
            </w:r>
          </w:p>
        </w:tc>
        <w:tc>
          <w:tcPr>
            <w:tcW w:w="918" w:type="dxa"/>
          </w:tcPr>
          <w:p w14:paraId="13FBEFAE" w14:textId="3AF846BF" w:rsidR="007B588B" w:rsidRPr="00704D60" w:rsidRDefault="007B588B" w:rsidP="00704D60">
            <w:pPr>
              <w:pStyle w:val="MDPI42tablebody"/>
              <w:spacing w:line="240" w:lineRule="auto"/>
              <w:rPr>
                <w:rFonts w:eastAsia="Garamond" w:cs="Garamond"/>
                <w:w w:val="105"/>
              </w:rPr>
            </w:pPr>
            <w:r w:rsidRPr="00704D60">
              <w:rPr>
                <w:rFonts w:eastAsia="Garamond" w:cs="Garamond"/>
                <w:w w:val="105"/>
              </w:rPr>
              <w:t xml:space="preserve">0.624       </w:t>
            </w:r>
          </w:p>
        </w:tc>
        <w:tc>
          <w:tcPr>
            <w:tcW w:w="1470" w:type="dxa"/>
          </w:tcPr>
          <w:p w14:paraId="432696C4" w14:textId="271C3DA6" w:rsidR="007B588B" w:rsidRPr="00704D60" w:rsidRDefault="007B588B" w:rsidP="00704D60">
            <w:pPr>
              <w:pStyle w:val="TableParagraph"/>
              <w:tabs>
                <w:tab w:val="left" w:pos="3098"/>
                <w:tab w:val="left" w:pos="5265"/>
              </w:tabs>
              <w:jc w:val="center"/>
              <w:rPr>
                <w:rFonts w:ascii="Palatino Linotype" w:eastAsia="Garamond" w:hAnsi="Palatino Linotype" w:cs="Garamond"/>
                <w:sz w:val="20"/>
                <w:szCs w:val="20"/>
              </w:rPr>
            </w:pPr>
            <w:r w:rsidRPr="00704D60">
              <w:rPr>
                <w:rFonts w:ascii="Palatino Linotype" w:eastAsia="Garamond" w:hAnsi="Palatino Linotype" w:cs="Garamond"/>
                <w:w w:val="105"/>
                <w:sz w:val="20"/>
                <w:szCs w:val="20"/>
              </w:rPr>
              <w:t>0.947 –</w:t>
            </w:r>
            <w:r w:rsidRPr="00704D60">
              <w:rPr>
                <w:rFonts w:ascii="Palatino Linotype" w:eastAsia="Garamond" w:hAnsi="Palatino Linotype" w:cs="Garamond"/>
                <w:spacing w:val="9"/>
                <w:w w:val="105"/>
                <w:sz w:val="20"/>
                <w:szCs w:val="20"/>
              </w:rPr>
              <w:t xml:space="preserve"> </w:t>
            </w:r>
            <w:r w:rsidRPr="00704D60">
              <w:rPr>
                <w:rFonts w:ascii="Palatino Linotype" w:eastAsia="Garamond" w:hAnsi="Palatino Linotype" w:cs="Garamond"/>
                <w:w w:val="105"/>
                <w:sz w:val="20"/>
                <w:szCs w:val="20"/>
              </w:rPr>
              <w:t>1.096</w:t>
            </w:r>
          </w:p>
        </w:tc>
        <w:tc>
          <w:tcPr>
            <w:tcW w:w="609" w:type="dxa"/>
          </w:tcPr>
          <w:p w14:paraId="3A72ABA7" w14:textId="77777777" w:rsidR="007B588B" w:rsidRPr="00704D60" w:rsidRDefault="007B588B" w:rsidP="00704D60">
            <w:pPr>
              <w:pStyle w:val="MDPI42tablebody"/>
              <w:spacing w:line="240" w:lineRule="auto"/>
              <w:rPr>
                <w:rFonts w:eastAsia="Garamond" w:cs="Garamond"/>
                <w:w w:val="105"/>
              </w:rPr>
            </w:pPr>
          </w:p>
        </w:tc>
      </w:tr>
      <w:tr w:rsidR="007B588B" w:rsidRPr="00704D60" w14:paraId="33DFFB5B" w14:textId="77777777" w:rsidTr="00B66519">
        <w:trPr>
          <w:trHeight w:val="199"/>
          <w:jc w:val="center"/>
        </w:trPr>
        <w:tc>
          <w:tcPr>
            <w:tcW w:w="4042" w:type="dxa"/>
            <w:vAlign w:val="center"/>
          </w:tcPr>
          <w:p w14:paraId="196BD034" w14:textId="6B09B2C6" w:rsidR="007B588B" w:rsidRPr="00704D60" w:rsidRDefault="007B588B" w:rsidP="00AC0BBB">
            <w:pPr>
              <w:pStyle w:val="MDPI42tablebody"/>
              <w:spacing w:line="240" w:lineRule="auto"/>
              <w:rPr>
                <w:rFonts w:eastAsia="Garamond" w:cs="Garamond"/>
                <w:w w:val="105"/>
              </w:rPr>
            </w:pPr>
            <w:r w:rsidRPr="00704D60">
              <w:rPr>
                <w:rFonts w:eastAsia="Garamond" w:cs="Garamond"/>
                <w:w w:val="105"/>
              </w:rPr>
              <w:t>Service</w:t>
            </w:r>
          </w:p>
        </w:tc>
        <w:tc>
          <w:tcPr>
            <w:tcW w:w="734" w:type="dxa"/>
            <w:vAlign w:val="center"/>
          </w:tcPr>
          <w:p w14:paraId="581F0A9E" w14:textId="1C7F7A20" w:rsidR="007B588B" w:rsidRPr="00704D60" w:rsidRDefault="007B588B" w:rsidP="00704D60">
            <w:pPr>
              <w:pStyle w:val="MDPI42tablebody"/>
              <w:spacing w:line="240" w:lineRule="auto"/>
              <w:rPr>
                <w:rFonts w:eastAsia="Garamond" w:cs="Garamond"/>
                <w:w w:val="105"/>
              </w:rPr>
            </w:pPr>
            <w:r w:rsidRPr="00704D60">
              <w:rPr>
                <w:rFonts w:eastAsia="Garamond" w:cs="Garamond"/>
                <w:w w:val="110"/>
              </w:rPr>
              <w:t>1.157</w:t>
            </w:r>
          </w:p>
        </w:tc>
        <w:tc>
          <w:tcPr>
            <w:tcW w:w="918" w:type="dxa"/>
            <w:vAlign w:val="center"/>
          </w:tcPr>
          <w:p w14:paraId="39E7444A" w14:textId="2BBDD1DD" w:rsidR="007B588B" w:rsidRPr="00704D60" w:rsidRDefault="007B588B" w:rsidP="00704D60">
            <w:pPr>
              <w:pStyle w:val="MDPI42tablebody"/>
              <w:spacing w:line="240" w:lineRule="auto"/>
              <w:rPr>
                <w:rFonts w:eastAsia="Garamond" w:cs="Garamond"/>
                <w:w w:val="105"/>
              </w:rPr>
            </w:pPr>
            <w:r w:rsidRPr="00704D60">
              <w:rPr>
                <w:rFonts w:eastAsia="Garamond" w:cs="Garamond"/>
                <w:w w:val="110"/>
              </w:rPr>
              <w:t>0.073</w:t>
            </w:r>
          </w:p>
        </w:tc>
        <w:tc>
          <w:tcPr>
            <w:tcW w:w="918" w:type="dxa"/>
          </w:tcPr>
          <w:p w14:paraId="78338C24" w14:textId="76624A32" w:rsidR="007B588B" w:rsidRPr="00704D60" w:rsidRDefault="007B588B" w:rsidP="00704D60">
            <w:pPr>
              <w:pStyle w:val="MDPI42tablebody"/>
              <w:spacing w:line="240" w:lineRule="auto"/>
              <w:rPr>
                <w:rFonts w:eastAsia="Garamond" w:cs="Garamond"/>
                <w:w w:val="105"/>
              </w:rPr>
            </w:pPr>
            <w:r w:rsidRPr="00704D60">
              <w:rPr>
                <w:rFonts w:eastAsia="Garamond" w:cs="Garamond"/>
                <w:w w:val="110"/>
              </w:rPr>
              <w:t>2.30</w:t>
            </w:r>
          </w:p>
        </w:tc>
        <w:tc>
          <w:tcPr>
            <w:tcW w:w="918" w:type="dxa"/>
          </w:tcPr>
          <w:p w14:paraId="6C94494C" w14:textId="711640F4" w:rsidR="007B588B" w:rsidRPr="00704D60" w:rsidRDefault="007B588B" w:rsidP="00704D60">
            <w:pPr>
              <w:pStyle w:val="MDPI42tablebody"/>
              <w:spacing w:line="240" w:lineRule="auto"/>
              <w:rPr>
                <w:rFonts w:eastAsia="Garamond" w:cs="Garamond"/>
                <w:w w:val="105"/>
              </w:rPr>
            </w:pPr>
            <w:r w:rsidRPr="00704D60">
              <w:rPr>
                <w:rFonts w:eastAsia="Garamond" w:cs="Garamond"/>
                <w:w w:val="110"/>
              </w:rPr>
              <w:t>0.021</w:t>
            </w:r>
          </w:p>
        </w:tc>
        <w:tc>
          <w:tcPr>
            <w:tcW w:w="1470" w:type="dxa"/>
          </w:tcPr>
          <w:p w14:paraId="0FCCCB25" w14:textId="0661D5A5" w:rsidR="007B588B" w:rsidRPr="00704D60" w:rsidRDefault="007B588B" w:rsidP="00704D60">
            <w:pPr>
              <w:pStyle w:val="TableParagraph"/>
              <w:tabs>
                <w:tab w:val="left" w:pos="3098"/>
                <w:tab w:val="left" w:pos="5265"/>
              </w:tabs>
              <w:jc w:val="center"/>
              <w:rPr>
                <w:rFonts w:ascii="Palatino Linotype" w:eastAsia="Garamond" w:hAnsi="Palatino Linotype" w:cs="Garamond"/>
                <w:w w:val="105"/>
                <w:sz w:val="20"/>
                <w:szCs w:val="20"/>
              </w:rPr>
            </w:pPr>
            <w:r w:rsidRPr="00704D60">
              <w:rPr>
                <w:rFonts w:ascii="Palatino Linotype" w:eastAsia="Garamond" w:hAnsi="Palatino Linotype" w:cs="Garamond"/>
                <w:w w:val="110"/>
                <w:sz w:val="20"/>
                <w:szCs w:val="20"/>
              </w:rPr>
              <w:t>1.022 – 1.309</w:t>
            </w:r>
          </w:p>
        </w:tc>
        <w:tc>
          <w:tcPr>
            <w:tcW w:w="609" w:type="dxa"/>
          </w:tcPr>
          <w:p w14:paraId="3E99F886" w14:textId="110B245C" w:rsidR="007B588B" w:rsidRPr="00704D60" w:rsidRDefault="007B588B" w:rsidP="00704D60">
            <w:pPr>
              <w:pStyle w:val="MDPI42tablebody"/>
              <w:spacing w:line="240" w:lineRule="auto"/>
              <w:rPr>
                <w:rFonts w:eastAsia="Garamond" w:cs="Garamond"/>
                <w:w w:val="105"/>
              </w:rPr>
            </w:pPr>
            <w:r w:rsidRPr="00704D60">
              <w:rPr>
                <w:rFonts w:eastAsia="Garamond" w:cs="Garamond"/>
                <w:w w:val="110"/>
              </w:rPr>
              <w:t>***</w:t>
            </w:r>
          </w:p>
        </w:tc>
      </w:tr>
      <w:tr w:rsidR="00541D99" w:rsidRPr="00704D60" w14:paraId="6454D683" w14:textId="77777777" w:rsidTr="00B66519">
        <w:trPr>
          <w:trHeight w:val="199"/>
          <w:jc w:val="center"/>
        </w:trPr>
        <w:tc>
          <w:tcPr>
            <w:tcW w:w="4042" w:type="dxa"/>
            <w:vAlign w:val="center"/>
          </w:tcPr>
          <w:p w14:paraId="663FEABA" w14:textId="0F2E74D7" w:rsidR="00541D99" w:rsidRPr="00704D60" w:rsidRDefault="00541D99" w:rsidP="00AC0BBB">
            <w:pPr>
              <w:pStyle w:val="MDPI42tablebody"/>
              <w:spacing w:line="240" w:lineRule="auto"/>
              <w:rPr>
                <w:rFonts w:eastAsia="Garamond" w:cs="Garamond"/>
                <w:w w:val="105"/>
              </w:rPr>
            </w:pPr>
            <w:r w:rsidRPr="00704D60">
              <w:rPr>
                <w:rFonts w:eastAsia="Garamond" w:cs="Garamond"/>
                <w:w w:val="105"/>
              </w:rPr>
              <w:t>Socio-professional Category (Base: Executive)</w:t>
            </w:r>
          </w:p>
        </w:tc>
        <w:tc>
          <w:tcPr>
            <w:tcW w:w="734" w:type="dxa"/>
            <w:vAlign w:val="center"/>
          </w:tcPr>
          <w:p w14:paraId="3D1CD350" w14:textId="77777777" w:rsidR="00541D99" w:rsidRPr="00704D60" w:rsidRDefault="00541D99" w:rsidP="00704D60">
            <w:pPr>
              <w:pStyle w:val="MDPI42tablebody"/>
              <w:spacing w:line="240" w:lineRule="auto"/>
              <w:rPr>
                <w:rFonts w:eastAsia="Garamond" w:cs="Garamond"/>
                <w:w w:val="110"/>
              </w:rPr>
            </w:pPr>
          </w:p>
        </w:tc>
        <w:tc>
          <w:tcPr>
            <w:tcW w:w="918" w:type="dxa"/>
            <w:vAlign w:val="center"/>
          </w:tcPr>
          <w:p w14:paraId="15E37390" w14:textId="77777777" w:rsidR="00541D99" w:rsidRPr="00704D60" w:rsidRDefault="00541D99" w:rsidP="00704D60">
            <w:pPr>
              <w:pStyle w:val="MDPI42tablebody"/>
              <w:spacing w:line="240" w:lineRule="auto"/>
              <w:rPr>
                <w:rFonts w:eastAsia="Garamond" w:cs="Garamond"/>
                <w:w w:val="110"/>
              </w:rPr>
            </w:pPr>
          </w:p>
        </w:tc>
        <w:tc>
          <w:tcPr>
            <w:tcW w:w="918" w:type="dxa"/>
          </w:tcPr>
          <w:p w14:paraId="51D52A70" w14:textId="77777777" w:rsidR="00541D99" w:rsidRPr="00704D60" w:rsidRDefault="00541D99" w:rsidP="00704D60">
            <w:pPr>
              <w:pStyle w:val="MDPI42tablebody"/>
              <w:spacing w:line="240" w:lineRule="auto"/>
              <w:rPr>
                <w:rFonts w:eastAsia="Garamond" w:cs="Garamond"/>
                <w:w w:val="110"/>
              </w:rPr>
            </w:pPr>
          </w:p>
        </w:tc>
        <w:tc>
          <w:tcPr>
            <w:tcW w:w="918" w:type="dxa"/>
          </w:tcPr>
          <w:p w14:paraId="79C9DD55" w14:textId="77777777" w:rsidR="00541D99" w:rsidRPr="00704D60" w:rsidRDefault="00541D99" w:rsidP="00704D60">
            <w:pPr>
              <w:pStyle w:val="MDPI42tablebody"/>
              <w:spacing w:line="240" w:lineRule="auto"/>
              <w:rPr>
                <w:rFonts w:eastAsia="Garamond" w:cs="Garamond"/>
                <w:w w:val="110"/>
              </w:rPr>
            </w:pPr>
          </w:p>
        </w:tc>
        <w:tc>
          <w:tcPr>
            <w:tcW w:w="1470" w:type="dxa"/>
          </w:tcPr>
          <w:p w14:paraId="503CED21" w14:textId="77777777" w:rsidR="00541D99" w:rsidRPr="00704D60" w:rsidRDefault="00541D99" w:rsidP="00704D60">
            <w:pPr>
              <w:pStyle w:val="TableParagraph"/>
              <w:tabs>
                <w:tab w:val="left" w:pos="3098"/>
                <w:tab w:val="left" w:pos="5265"/>
              </w:tabs>
              <w:jc w:val="center"/>
              <w:rPr>
                <w:rFonts w:ascii="Palatino Linotype" w:eastAsia="Garamond" w:hAnsi="Palatino Linotype" w:cs="Garamond"/>
                <w:w w:val="110"/>
                <w:sz w:val="20"/>
                <w:szCs w:val="20"/>
              </w:rPr>
            </w:pPr>
          </w:p>
        </w:tc>
        <w:tc>
          <w:tcPr>
            <w:tcW w:w="609" w:type="dxa"/>
          </w:tcPr>
          <w:p w14:paraId="4C61F084" w14:textId="77777777" w:rsidR="00541D99" w:rsidRPr="00704D60" w:rsidRDefault="00541D99" w:rsidP="00704D60">
            <w:pPr>
              <w:pStyle w:val="MDPI42tablebody"/>
              <w:spacing w:line="240" w:lineRule="auto"/>
              <w:rPr>
                <w:rFonts w:eastAsia="Garamond" w:cs="Garamond"/>
                <w:w w:val="110"/>
              </w:rPr>
            </w:pPr>
          </w:p>
        </w:tc>
      </w:tr>
      <w:tr w:rsidR="00541D99" w:rsidRPr="00704D60" w14:paraId="7A2F68F6" w14:textId="77777777" w:rsidTr="00B66519">
        <w:trPr>
          <w:trHeight w:val="199"/>
          <w:jc w:val="center"/>
        </w:trPr>
        <w:tc>
          <w:tcPr>
            <w:tcW w:w="4042" w:type="dxa"/>
            <w:vAlign w:val="center"/>
          </w:tcPr>
          <w:p w14:paraId="1CD4018D" w14:textId="1AFD18C4" w:rsidR="00541D99" w:rsidRPr="00704D60" w:rsidRDefault="001D6E85" w:rsidP="00AC0BBB">
            <w:pPr>
              <w:pStyle w:val="MDPI42tablebody"/>
              <w:spacing w:line="240" w:lineRule="auto"/>
              <w:rPr>
                <w:rFonts w:eastAsia="Garamond" w:cs="Garamond"/>
                <w:w w:val="105"/>
              </w:rPr>
            </w:pPr>
            <w:r w:rsidRPr="00704D60">
              <w:rPr>
                <w:rFonts w:eastAsia="Garamond" w:cs="Garamond"/>
                <w:spacing w:val="-4"/>
                <w:w w:val="110"/>
              </w:rPr>
              <w:t>Worker/Family</w:t>
            </w:r>
            <w:r w:rsidRPr="00704D60">
              <w:rPr>
                <w:rFonts w:eastAsia="Garamond" w:cs="Garamond"/>
                <w:spacing w:val="-15"/>
                <w:w w:val="110"/>
              </w:rPr>
              <w:t xml:space="preserve"> </w:t>
            </w:r>
            <w:r w:rsidRPr="00704D60">
              <w:rPr>
                <w:rFonts w:eastAsia="Garamond" w:cs="Garamond"/>
                <w:w w:val="110"/>
              </w:rPr>
              <w:t>Helper</w:t>
            </w:r>
          </w:p>
        </w:tc>
        <w:tc>
          <w:tcPr>
            <w:tcW w:w="734" w:type="dxa"/>
            <w:vAlign w:val="center"/>
          </w:tcPr>
          <w:p w14:paraId="0C4C4C14" w14:textId="5518421C" w:rsidR="00541D99" w:rsidRPr="00704D60" w:rsidRDefault="001D6E85" w:rsidP="00704D60">
            <w:pPr>
              <w:pStyle w:val="MDPI42tablebody"/>
              <w:spacing w:line="240" w:lineRule="auto"/>
              <w:rPr>
                <w:rFonts w:eastAsia="Garamond" w:cs="Garamond"/>
                <w:w w:val="110"/>
              </w:rPr>
            </w:pPr>
            <w:r w:rsidRPr="00704D60">
              <w:rPr>
                <w:rFonts w:eastAsia="Garamond" w:cs="Garamond"/>
                <w:w w:val="110"/>
              </w:rPr>
              <w:t xml:space="preserve">1.204    </w:t>
            </w:r>
            <w:r w:rsidRPr="00704D60">
              <w:rPr>
                <w:rFonts w:eastAsia="Garamond" w:cs="Garamond"/>
                <w:spacing w:val="62"/>
                <w:w w:val="110"/>
              </w:rPr>
              <w:t xml:space="preserve"> </w:t>
            </w:r>
          </w:p>
        </w:tc>
        <w:tc>
          <w:tcPr>
            <w:tcW w:w="918" w:type="dxa"/>
            <w:vAlign w:val="center"/>
          </w:tcPr>
          <w:p w14:paraId="660F442D" w14:textId="26B57605" w:rsidR="00541D99" w:rsidRPr="00704D60" w:rsidRDefault="001D6E85" w:rsidP="00704D60">
            <w:pPr>
              <w:pStyle w:val="MDPI42tablebody"/>
              <w:spacing w:line="240" w:lineRule="auto"/>
              <w:rPr>
                <w:rFonts w:eastAsia="Garamond" w:cs="Garamond"/>
                <w:w w:val="110"/>
              </w:rPr>
            </w:pPr>
            <w:r w:rsidRPr="00704D60">
              <w:rPr>
                <w:rFonts w:eastAsia="Garamond" w:cs="Garamond"/>
                <w:w w:val="110"/>
              </w:rPr>
              <w:t>0.117</w:t>
            </w:r>
          </w:p>
        </w:tc>
        <w:tc>
          <w:tcPr>
            <w:tcW w:w="918" w:type="dxa"/>
          </w:tcPr>
          <w:p w14:paraId="72B752ED" w14:textId="1BE0A141" w:rsidR="00541D99" w:rsidRPr="00704D60" w:rsidRDefault="001D6E85" w:rsidP="00704D60">
            <w:pPr>
              <w:pStyle w:val="MDPI42tablebody"/>
              <w:spacing w:line="240" w:lineRule="auto"/>
              <w:rPr>
                <w:rFonts w:eastAsia="Garamond" w:cs="Garamond"/>
                <w:w w:val="110"/>
              </w:rPr>
            </w:pPr>
            <w:r w:rsidRPr="00704D60">
              <w:rPr>
                <w:rFonts w:eastAsia="Garamond" w:cs="Garamond"/>
                <w:w w:val="110"/>
              </w:rPr>
              <w:t xml:space="preserve">1.92        </w:t>
            </w:r>
          </w:p>
        </w:tc>
        <w:tc>
          <w:tcPr>
            <w:tcW w:w="918" w:type="dxa"/>
          </w:tcPr>
          <w:p w14:paraId="7DF55377" w14:textId="599128AA" w:rsidR="00541D99" w:rsidRPr="00704D60" w:rsidRDefault="001D6E85" w:rsidP="00704D60">
            <w:pPr>
              <w:pStyle w:val="MDPI42tablebody"/>
              <w:spacing w:line="240" w:lineRule="auto"/>
              <w:rPr>
                <w:rFonts w:eastAsia="Garamond" w:cs="Garamond"/>
                <w:w w:val="110"/>
              </w:rPr>
            </w:pPr>
            <w:r w:rsidRPr="00704D60">
              <w:rPr>
                <w:rFonts w:eastAsia="Garamond" w:cs="Garamond"/>
                <w:w w:val="110"/>
              </w:rPr>
              <w:t xml:space="preserve">0.043      </w:t>
            </w:r>
          </w:p>
        </w:tc>
        <w:tc>
          <w:tcPr>
            <w:tcW w:w="1470" w:type="dxa"/>
          </w:tcPr>
          <w:p w14:paraId="479008B9" w14:textId="407E8E9E" w:rsidR="00541D99" w:rsidRPr="00704D60" w:rsidRDefault="001D6E85" w:rsidP="00704D60">
            <w:pPr>
              <w:pStyle w:val="TableParagraph"/>
              <w:tabs>
                <w:tab w:val="left" w:pos="3098"/>
                <w:tab w:val="left" w:pos="5265"/>
              </w:tabs>
              <w:jc w:val="center"/>
              <w:rPr>
                <w:rFonts w:ascii="Palatino Linotype" w:eastAsia="Garamond" w:hAnsi="Palatino Linotype" w:cs="Garamond"/>
                <w:w w:val="110"/>
                <w:sz w:val="20"/>
                <w:szCs w:val="20"/>
              </w:rPr>
            </w:pPr>
            <w:r w:rsidRPr="00704D60">
              <w:rPr>
                <w:rFonts w:ascii="Palatino Linotype" w:eastAsia="Garamond" w:hAnsi="Palatino Linotype" w:cs="Garamond"/>
                <w:w w:val="110"/>
                <w:sz w:val="20"/>
                <w:szCs w:val="20"/>
              </w:rPr>
              <w:t>0.996 – 1.457</w:t>
            </w:r>
            <w:r w:rsidRPr="00704D60">
              <w:rPr>
                <w:rFonts w:ascii="Palatino Linotype" w:eastAsia="Garamond" w:hAnsi="Palatino Linotype" w:cs="Garamond"/>
                <w:spacing w:val="59"/>
                <w:w w:val="110"/>
                <w:sz w:val="20"/>
                <w:szCs w:val="20"/>
              </w:rPr>
              <w:t xml:space="preserve"> </w:t>
            </w:r>
          </w:p>
        </w:tc>
        <w:tc>
          <w:tcPr>
            <w:tcW w:w="609" w:type="dxa"/>
          </w:tcPr>
          <w:p w14:paraId="7BAB6ADC" w14:textId="1677595C" w:rsidR="00541D99" w:rsidRPr="00704D60" w:rsidRDefault="001D6E85" w:rsidP="00704D60">
            <w:pPr>
              <w:pStyle w:val="MDPI42tablebody"/>
              <w:spacing w:line="240" w:lineRule="auto"/>
              <w:rPr>
                <w:rFonts w:eastAsia="Garamond" w:cs="Garamond"/>
                <w:w w:val="110"/>
              </w:rPr>
            </w:pPr>
            <w:r w:rsidRPr="00704D60">
              <w:rPr>
                <w:rFonts w:eastAsia="Garamond" w:cs="Garamond"/>
                <w:w w:val="110"/>
              </w:rPr>
              <w:t>**</w:t>
            </w:r>
          </w:p>
        </w:tc>
      </w:tr>
      <w:tr w:rsidR="001D6E85" w:rsidRPr="00704D60" w14:paraId="228D0C8F" w14:textId="77777777" w:rsidTr="00B66519">
        <w:trPr>
          <w:trHeight w:val="199"/>
          <w:jc w:val="center"/>
        </w:trPr>
        <w:tc>
          <w:tcPr>
            <w:tcW w:w="4042" w:type="dxa"/>
            <w:vAlign w:val="center"/>
          </w:tcPr>
          <w:p w14:paraId="26D14A2E" w14:textId="16F1BF02" w:rsidR="001D6E85" w:rsidRPr="00704D60" w:rsidRDefault="001D6E85" w:rsidP="00AC0BBB">
            <w:pPr>
              <w:pStyle w:val="MDPI42tablebody"/>
              <w:spacing w:line="240" w:lineRule="auto"/>
              <w:rPr>
                <w:rFonts w:eastAsia="Garamond" w:cs="Garamond"/>
                <w:spacing w:val="-4"/>
                <w:w w:val="110"/>
              </w:rPr>
            </w:pPr>
            <w:r w:rsidRPr="00704D60">
              <w:rPr>
                <w:rFonts w:eastAsia="Garamond" w:cs="Garamond"/>
                <w:spacing w:val="-1"/>
                <w:w w:val="105"/>
              </w:rPr>
              <w:t>Independent</w:t>
            </w:r>
          </w:p>
        </w:tc>
        <w:tc>
          <w:tcPr>
            <w:tcW w:w="734" w:type="dxa"/>
            <w:vAlign w:val="center"/>
          </w:tcPr>
          <w:p w14:paraId="46179443" w14:textId="630F5A73" w:rsidR="001D6E85" w:rsidRPr="00704D60" w:rsidRDefault="001D6E85" w:rsidP="00704D60">
            <w:pPr>
              <w:pStyle w:val="MDPI42tablebody"/>
              <w:spacing w:line="240" w:lineRule="auto"/>
              <w:rPr>
                <w:rFonts w:eastAsia="Garamond" w:cs="Garamond"/>
                <w:w w:val="110"/>
              </w:rPr>
            </w:pPr>
            <w:r w:rsidRPr="00704D60">
              <w:rPr>
                <w:rFonts w:eastAsia="Garamond" w:cs="Garamond"/>
                <w:spacing w:val="-1"/>
                <w:w w:val="105"/>
              </w:rPr>
              <w:t>1.046</w:t>
            </w:r>
          </w:p>
        </w:tc>
        <w:tc>
          <w:tcPr>
            <w:tcW w:w="918" w:type="dxa"/>
            <w:vAlign w:val="center"/>
          </w:tcPr>
          <w:p w14:paraId="119FA81B" w14:textId="2F5A5755" w:rsidR="001D6E85" w:rsidRPr="00704D60" w:rsidRDefault="001D6E85" w:rsidP="00704D60">
            <w:pPr>
              <w:pStyle w:val="MDPI42tablebody"/>
              <w:spacing w:line="240" w:lineRule="auto"/>
              <w:rPr>
                <w:rFonts w:eastAsia="Garamond" w:cs="Garamond"/>
                <w:w w:val="110"/>
              </w:rPr>
            </w:pPr>
            <w:r w:rsidRPr="00704D60">
              <w:rPr>
                <w:rFonts w:eastAsia="Garamond" w:cs="Garamond"/>
                <w:spacing w:val="-1"/>
                <w:w w:val="105"/>
              </w:rPr>
              <w:t>0.096</w:t>
            </w:r>
          </w:p>
        </w:tc>
        <w:tc>
          <w:tcPr>
            <w:tcW w:w="918" w:type="dxa"/>
          </w:tcPr>
          <w:p w14:paraId="3500DE83" w14:textId="445EFB1C" w:rsidR="001D6E85" w:rsidRPr="00704D60" w:rsidRDefault="001D6E85" w:rsidP="00704D60">
            <w:pPr>
              <w:pStyle w:val="MDPI42tablebody"/>
              <w:spacing w:line="240" w:lineRule="auto"/>
              <w:rPr>
                <w:rFonts w:eastAsia="Garamond" w:cs="Garamond"/>
                <w:w w:val="110"/>
              </w:rPr>
            </w:pPr>
            <w:r w:rsidRPr="00704D60">
              <w:rPr>
                <w:rFonts w:eastAsia="Garamond" w:cs="Garamond"/>
                <w:spacing w:val="-1"/>
                <w:w w:val="105"/>
              </w:rPr>
              <w:t>0.49</w:t>
            </w:r>
          </w:p>
        </w:tc>
        <w:tc>
          <w:tcPr>
            <w:tcW w:w="918" w:type="dxa"/>
          </w:tcPr>
          <w:p w14:paraId="7D652519" w14:textId="6B4EEE0A" w:rsidR="001D6E85" w:rsidRPr="00704D60" w:rsidRDefault="001D6E85" w:rsidP="00704D60">
            <w:pPr>
              <w:pStyle w:val="MDPI42tablebody"/>
              <w:spacing w:line="240" w:lineRule="auto"/>
              <w:rPr>
                <w:rFonts w:eastAsia="Garamond" w:cs="Garamond"/>
                <w:w w:val="110"/>
              </w:rPr>
            </w:pPr>
            <w:r w:rsidRPr="00704D60">
              <w:rPr>
                <w:rFonts w:eastAsia="Garamond" w:cs="Garamond"/>
                <w:spacing w:val="-1"/>
                <w:w w:val="105"/>
              </w:rPr>
              <w:t>0.624</w:t>
            </w:r>
          </w:p>
        </w:tc>
        <w:tc>
          <w:tcPr>
            <w:tcW w:w="1470" w:type="dxa"/>
          </w:tcPr>
          <w:p w14:paraId="2C4D244C" w14:textId="44EE1DFE" w:rsidR="001D6E85" w:rsidRPr="00704D60" w:rsidRDefault="001D6E85" w:rsidP="00704D60">
            <w:pPr>
              <w:pStyle w:val="TableParagraph"/>
              <w:tabs>
                <w:tab w:val="left" w:pos="3098"/>
                <w:tab w:val="left" w:pos="5265"/>
              </w:tabs>
              <w:jc w:val="center"/>
              <w:rPr>
                <w:rFonts w:ascii="Palatino Linotype" w:eastAsia="Garamond" w:hAnsi="Palatino Linotype" w:cs="Garamond"/>
                <w:w w:val="110"/>
                <w:sz w:val="20"/>
                <w:szCs w:val="20"/>
              </w:rPr>
            </w:pPr>
            <w:r w:rsidRPr="00704D60">
              <w:rPr>
                <w:rFonts w:ascii="Palatino Linotype" w:eastAsia="Garamond" w:hAnsi="Palatino Linotype" w:cs="Garamond"/>
                <w:spacing w:val="-1"/>
                <w:w w:val="105"/>
                <w:sz w:val="20"/>
                <w:szCs w:val="20"/>
              </w:rPr>
              <w:t>0.874</w:t>
            </w:r>
            <w:r w:rsidRPr="00704D60">
              <w:rPr>
                <w:rFonts w:ascii="Palatino Linotype" w:eastAsia="Garamond" w:hAnsi="Palatino Linotype" w:cs="Garamond"/>
                <w:w w:val="105"/>
                <w:sz w:val="20"/>
                <w:szCs w:val="20"/>
              </w:rPr>
              <w:t xml:space="preserve"> –</w:t>
            </w:r>
            <w:r w:rsidRPr="00704D60">
              <w:rPr>
                <w:rFonts w:ascii="Palatino Linotype" w:eastAsia="Garamond" w:hAnsi="Palatino Linotype" w:cs="Garamond"/>
                <w:spacing w:val="28"/>
                <w:w w:val="105"/>
                <w:sz w:val="20"/>
                <w:szCs w:val="20"/>
              </w:rPr>
              <w:t xml:space="preserve"> </w:t>
            </w:r>
            <w:r w:rsidRPr="00704D60">
              <w:rPr>
                <w:rFonts w:ascii="Palatino Linotype" w:eastAsia="Garamond" w:hAnsi="Palatino Linotype" w:cs="Garamond"/>
                <w:spacing w:val="-1"/>
                <w:w w:val="105"/>
                <w:sz w:val="20"/>
                <w:szCs w:val="20"/>
              </w:rPr>
              <w:t>1.252</w:t>
            </w:r>
          </w:p>
        </w:tc>
        <w:tc>
          <w:tcPr>
            <w:tcW w:w="609" w:type="dxa"/>
          </w:tcPr>
          <w:p w14:paraId="267646F6" w14:textId="77777777" w:rsidR="001D6E85" w:rsidRPr="00704D60" w:rsidRDefault="001D6E85" w:rsidP="00704D60">
            <w:pPr>
              <w:pStyle w:val="MDPI42tablebody"/>
              <w:spacing w:line="240" w:lineRule="auto"/>
              <w:rPr>
                <w:rFonts w:eastAsia="Garamond" w:cs="Garamond"/>
                <w:w w:val="110"/>
              </w:rPr>
            </w:pPr>
          </w:p>
        </w:tc>
      </w:tr>
      <w:tr w:rsidR="0014361C" w:rsidRPr="00704D60" w14:paraId="0306001A" w14:textId="77777777" w:rsidTr="00B66519">
        <w:trPr>
          <w:trHeight w:val="199"/>
          <w:jc w:val="center"/>
        </w:trPr>
        <w:tc>
          <w:tcPr>
            <w:tcW w:w="4042" w:type="dxa"/>
            <w:vAlign w:val="center"/>
          </w:tcPr>
          <w:p w14:paraId="569419AD" w14:textId="3224DDF3" w:rsidR="0014361C" w:rsidRPr="00704D60" w:rsidRDefault="0014361C" w:rsidP="00AC0BBB">
            <w:pPr>
              <w:pStyle w:val="MDPI42tablebody"/>
              <w:spacing w:line="240" w:lineRule="auto"/>
              <w:rPr>
                <w:rFonts w:eastAsia="Garamond" w:cs="Garamond"/>
                <w:spacing w:val="-1"/>
                <w:w w:val="105"/>
              </w:rPr>
            </w:pPr>
            <w:r w:rsidRPr="00704D60">
              <w:rPr>
                <w:rFonts w:eastAsia="Garamond" w:cs="Garamond"/>
                <w:spacing w:val="-1"/>
                <w:w w:val="105"/>
              </w:rPr>
              <w:t>Sector of Activity (Base: Formal)</w:t>
            </w:r>
          </w:p>
        </w:tc>
        <w:tc>
          <w:tcPr>
            <w:tcW w:w="734" w:type="dxa"/>
            <w:vAlign w:val="center"/>
          </w:tcPr>
          <w:p w14:paraId="0AA9F2EB" w14:textId="77777777" w:rsidR="0014361C" w:rsidRPr="00704D60" w:rsidRDefault="0014361C" w:rsidP="00704D60">
            <w:pPr>
              <w:pStyle w:val="MDPI42tablebody"/>
              <w:spacing w:line="240" w:lineRule="auto"/>
              <w:rPr>
                <w:rFonts w:eastAsia="Garamond" w:cs="Garamond"/>
                <w:spacing w:val="-1"/>
                <w:w w:val="105"/>
              </w:rPr>
            </w:pPr>
          </w:p>
        </w:tc>
        <w:tc>
          <w:tcPr>
            <w:tcW w:w="918" w:type="dxa"/>
            <w:vAlign w:val="center"/>
          </w:tcPr>
          <w:p w14:paraId="34D8D885" w14:textId="77777777" w:rsidR="0014361C" w:rsidRPr="00704D60" w:rsidRDefault="0014361C" w:rsidP="00704D60">
            <w:pPr>
              <w:pStyle w:val="MDPI42tablebody"/>
              <w:spacing w:line="240" w:lineRule="auto"/>
              <w:rPr>
                <w:rFonts w:eastAsia="Garamond" w:cs="Garamond"/>
                <w:spacing w:val="-1"/>
                <w:w w:val="105"/>
              </w:rPr>
            </w:pPr>
          </w:p>
        </w:tc>
        <w:tc>
          <w:tcPr>
            <w:tcW w:w="918" w:type="dxa"/>
          </w:tcPr>
          <w:p w14:paraId="7DF7342A" w14:textId="77777777" w:rsidR="0014361C" w:rsidRPr="00704D60" w:rsidRDefault="0014361C" w:rsidP="00704D60">
            <w:pPr>
              <w:pStyle w:val="MDPI42tablebody"/>
              <w:spacing w:line="240" w:lineRule="auto"/>
              <w:rPr>
                <w:rFonts w:eastAsia="Garamond" w:cs="Garamond"/>
                <w:spacing w:val="-1"/>
                <w:w w:val="105"/>
              </w:rPr>
            </w:pPr>
          </w:p>
        </w:tc>
        <w:tc>
          <w:tcPr>
            <w:tcW w:w="918" w:type="dxa"/>
          </w:tcPr>
          <w:p w14:paraId="0F9924E6" w14:textId="77777777" w:rsidR="0014361C" w:rsidRPr="00704D60" w:rsidRDefault="0014361C" w:rsidP="00704D60">
            <w:pPr>
              <w:pStyle w:val="MDPI42tablebody"/>
              <w:spacing w:line="240" w:lineRule="auto"/>
              <w:rPr>
                <w:rFonts w:eastAsia="Garamond" w:cs="Garamond"/>
                <w:spacing w:val="-1"/>
                <w:w w:val="105"/>
              </w:rPr>
            </w:pPr>
          </w:p>
        </w:tc>
        <w:tc>
          <w:tcPr>
            <w:tcW w:w="1470" w:type="dxa"/>
          </w:tcPr>
          <w:p w14:paraId="012945EE" w14:textId="77777777" w:rsidR="0014361C" w:rsidRPr="00704D60" w:rsidRDefault="0014361C" w:rsidP="00704D60">
            <w:pPr>
              <w:pStyle w:val="TableParagraph"/>
              <w:tabs>
                <w:tab w:val="left" w:pos="3098"/>
                <w:tab w:val="left" w:pos="5265"/>
              </w:tabs>
              <w:jc w:val="center"/>
              <w:rPr>
                <w:rFonts w:ascii="Palatino Linotype" w:eastAsia="Garamond" w:hAnsi="Palatino Linotype" w:cs="Garamond"/>
                <w:spacing w:val="-1"/>
                <w:w w:val="105"/>
                <w:sz w:val="20"/>
                <w:szCs w:val="20"/>
              </w:rPr>
            </w:pPr>
          </w:p>
        </w:tc>
        <w:tc>
          <w:tcPr>
            <w:tcW w:w="609" w:type="dxa"/>
          </w:tcPr>
          <w:p w14:paraId="276C5BAF" w14:textId="77777777" w:rsidR="0014361C" w:rsidRPr="00704D60" w:rsidRDefault="0014361C" w:rsidP="00704D60">
            <w:pPr>
              <w:pStyle w:val="MDPI42tablebody"/>
              <w:spacing w:line="240" w:lineRule="auto"/>
              <w:rPr>
                <w:rFonts w:eastAsia="Garamond" w:cs="Garamond"/>
                <w:w w:val="110"/>
              </w:rPr>
            </w:pPr>
          </w:p>
        </w:tc>
      </w:tr>
      <w:tr w:rsidR="0014361C" w:rsidRPr="00704D60" w14:paraId="251C7611" w14:textId="77777777" w:rsidTr="00B66519">
        <w:trPr>
          <w:trHeight w:val="199"/>
          <w:jc w:val="center"/>
        </w:trPr>
        <w:tc>
          <w:tcPr>
            <w:tcW w:w="4042" w:type="dxa"/>
            <w:vAlign w:val="center"/>
          </w:tcPr>
          <w:p w14:paraId="6CE00DB0" w14:textId="3867668F" w:rsidR="0014361C" w:rsidRPr="00704D60" w:rsidRDefault="009D0A29" w:rsidP="00AC0BBB">
            <w:pPr>
              <w:pStyle w:val="MDPI42tablebody"/>
              <w:spacing w:line="240" w:lineRule="auto"/>
              <w:rPr>
                <w:rFonts w:eastAsia="Garamond" w:cs="Garamond"/>
                <w:spacing w:val="-1"/>
                <w:w w:val="105"/>
              </w:rPr>
            </w:pPr>
            <w:r>
              <w:rPr>
                <w:rFonts w:eastAsia="Garamond" w:cs="Garamond"/>
                <w:w w:val="105"/>
              </w:rPr>
              <w:lastRenderedPageBreak/>
              <w:t>No</w:t>
            </w:r>
            <w:r w:rsidR="00E52D32" w:rsidRPr="00704D60">
              <w:rPr>
                <w:rFonts w:eastAsia="Garamond" w:cs="Garamond"/>
                <w:w w:val="105"/>
              </w:rPr>
              <w:t>n</w:t>
            </w:r>
            <w:r>
              <w:rPr>
                <w:rFonts w:eastAsia="Garamond" w:cs="Garamond"/>
                <w:w w:val="105"/>
              </w:rPr>
              <w:t>-</w:t>
            </w:r>
            <w:r w:rsidR="00E52D32" w:rsidRPr="00704D60">
              <w:rPr>
                <w:rFonts w:eastAsia="Garamond" w:cs="Garamond"/>
                <w:w w:val="105"/>
              </w:rPr>
              <w:t>formal</w:t>
            </w:r>
          </w:p>
        </w:tc>
        <w:tc>
          <w:tcPr>
            <w:tcW w:w="734" w:type="dxa"/>
            <w:vAlign w:val="center"/>
          </w:tcPr>
          <w:p w14:paraId="6A7A1312" w14:textId="26630448" w:rsidR="0014361C" w:rsidRPr="00704D60" w:rsidRDefault="00E52D32" w:rsidP="00704D60">
            <w:pPr>
              <w:pStyle w:val="MDPI42tablebody"/>
              <w:spacing w:line="240" w:lineRule="auto"/>
              <w:rPr>
                <w:rFonts w:eastAsia="Garamond" w:cs="Garamond"/>
                <w:spacing w:val="-1"/>
                <w:w w:val="105"/>
              </w:rPr>
            </w:pPr>
            <w:r w:rsidRPr="00704D60">
              <w:rPr>
                <w:rFonts w:eastAsia="Garamond" w:cs="Garamond"/>
                <w:w w:val="105"/>
              </w:rPr>
              <w:t>1.095</w:t>
            </w:r>
          </w:p>
        </w:tc>
        <w:tc>
          <w:tcPr>
            <w:tcW w:w="918" w:type="dxa"/>
            <w:vAlign w:val="center"/>
          </w:tcPr>
          <w:p w14:paraId="683A7660" w14:textId="2086F96C" w:rsidR="0014361C" w:rsidRPr="00704D60" w:rsidRDefault="00E52D32" w:rsidP="00704D60">
            <w:pPr>
              <w:pStyle w:val="MDPI42tablebody"/>
              <w:spacing w:line="240" w:lineRule="auto"/>
              <w:rPr>
                <w:rFonts w:eastAsia="Garamond" w:cs="Garamond"/>
                <w:spacing w:val="-1"/>
                <w:w w:val="105"/>
              </w:rPr>
            </w:pPr>
            <w:r w:rsidRPr="00704D60">
              <w:rPr>
                <w:rFonts w:eastAsia="Garamond" w:cs="Garamond"/>
                <w:w w:val="105"/>
              </w:rPr>
              <w:t>0.061</w:t>
            </w:r>
          </w:p>
        </w:tc>
        <w:tc>
          <w:tcPr>
            <w:tcW w:w="918" w:type="dxa"/>
          </w:tcPr>
          <w:p w14:paraId="25DC1CBD" w14:textId="5BD43EB2" w:rsidR="0014361C" w:rsidRPr="00704D60" w:rsidRDefault="00E52D32" w:rsidP="00704D60">
            <w:pPr>
              <w:pStyle w:val="MDPI42tablebody"/>
              <w:spacing w:line="240" w:lineRule="auto"/>
              <w:rPr>
                <w:rFonts w:eastAsia="Garamond" w:cs="Garamond"/>
                <w:spacing w:val="-1"/>
                <w:w w:val="105"/>
              </w:rPr>
            </w:pPr>
            <w:r w:rsidRPr="00704D60">
              <w:rPr>
                <w:rFonts w:eastAsia="Garamond" w:cs="Garamond"/>
                <w:w w:val="105"/>
              </w:rPr>
              <w:t>1.63</w:t>
            </w:r>
          </w:p>
        </w:tc>
        <w:tc>
          <w:tcPr>
            <w:tcW w:w="918" w:type="dxa"/>
          </w:tcPr>
          <w:p w14:paraId="08474CAA" w14:textId="4EB0A8C4" w:rsidR="0014361C" w:rsidRPr="00704D60" w:rsidRDefault="00E52D32" w:rsidP="00704D60">
            <w:pPr>
              <w:pStyle w:val="MDPI42tablebody"/>
              <w:spacing w:line="240" w:lineRule="auto"/>
              <w:rPr>
                <w:rFonts w:eastAsia="Garamond" w:cs="Garamond"/>
                <w:spacing w:val="-1"/>
                <w:w w:val="105"/>
              </w:rPr>
            </w:pPr>
            <w:r w:rsidRPr="00704D60">
              <w:rPr>
                <w:rFonts w:eastAsia="Garamond" w:cs="Garamond"/>
                <w:w w:val="105"/>
              </w:rPr>
              <w:t>0.102</w:t>
            </w:r>
          </w:p>
        </w:tc>
        <w:tc>
          <w:tcPr>
            <w:tcW w:w="1470" w:type="dxa"/>
          </w:tcPr>
          <w:p w14:paraId="3254CC9B" w14:textId="2C8E72C7" w:rsidR="0014361C" w:rsidRPr="00704D60" w:rsidRDefault="00E52D32" w:rsidP="00704D60">
            <w:pPr>
              <w:pStyle w:val="TableParagraph"/>
              <w:tabs>
                <w:tab w:val="left" w:pos="3098"/>
                <w:tab w:val="left" w:pos="5265"/>
              </w:tabs>
              <w:jc w:val="center"/>
              <w:rPr>
                <w:rFonts w:ascii="Palatino Linotype" w:eastAsia="Garamond" w:hAnsi="Palatino Linotype" w:cs="Garamond"/>
                <w:spacing w:val="-1"/>
                <w:w w:val="105"/>
                <w:sz w:val="20"/>
                <w:szCs w:val="20"/>
              </w:rPr>
            </w:pPr>
            <w:r w:rsidRPr="00704D60">
              <w:rPr>
                <w:rFonts w:ascii="Palatino Linotype" w:eastAsia="Garamond" w:hAnsi="Palatino Linotype" w:cs="Garamond"/>
                <w:w w:val="105"/>
                <w:sz w:val="20"/>
                <w:szCs w:val="20"/>
              </w:rPr>
              <w:t>0.982 –</w:t>
            </w:r>
            <w:r w:rsidRPr="00704D60">
              <w:rPr>
                <w:rFonts w:ascii="Palatino Linotype" w:eastAsia="Garamond" w:hAnsi="Palatino Linotype" w:cs="Garamond"/>
                <w:spacing w:val="9"/>
                <w:w w:val="105"/>
                <w:sz w:val="20"/>
                <w:szCs w:val="20"/>
              </w:rPr>
              <w:t xml:space="preserve"> </w:t>
            </w:r>
            <w:r w:rsidRPr="00704D60">
              <w:rPr>
                <w:rFonts w:ascii="Palatino Linotype" w:eastAsia="Garamond" w:hAnsi="Palatino Linotype" w:cs="Garamond"/>
                <w:w w:val="105"/>
                <w:sz w:val="20"/>
                <w:szCs w:val="20"/>
              </w:rPr>
              <w:t>1.220</w:t>
            </w:r>
          </w:p>
        </w:tc>
        <w:tc>
          <w:tcPr>
            <w:tcW w:w="609" w:type="dxa"/>
          </w:tcPr>
          <w:p w14:paraId="7A3A2EA5" w14:textId="77777777" w:rsidR="0014361C" w:rsidRPr="00704D60" w:rsidRDefault="0014361C" w:rsidP="00704D60">
            <w:pPr>
              <w:pStyle w:val="MDPI42tablebody"/>
              <w:spacing w:line="240" w:lineRule="auto"/>
              <w:rPr>
                <w:rFonts w:eastAsia="Garamond" w:cs="Garamond"/>
                <w:w w:val="110"/>
              </w:rPr>
            </w:pPr>
          </w:p>
        </w:tc>
      </w:tr>
      <w:tr w:rsidR="004A6519" w:rsidRPr="00704D60" w14:paraId="63A5538C" w14:textId="77777777" w:rsidTr="00B66519">
        <w:trPr>
          <w:trHeight w:val="199"/>
          <w:jc w:val="center"/>
        </w:trPr>
        <w:tc>
          <w:tcPr>
            <w:tcW w:w="4042" w:type="dxa"/>
            <w:vAlign w:val="center"/>
          </w:tcPr>
          <w:p w14:paraId="447565A5" w14:textId="61B91072" w:rsidR="004A6519" w:rsidRPr="00704D60" w:rsidRDefault="00433743" w:rsidP="00AC0BBB">
            <w:pPr>
              <w:pStyle w:val="MDPI42tablebody"/>
              <w:spacing w:line="240" w:lineRule="auto"/>
              <w:rPr>
                <w:rFonts w:eastAsia="Garamond" w:cs="Garamond"/>
                <w:w w:val="105"/>
              </w:rPr>
            </w:pPr>
            <w:r w:rsidRPr="00704D60">
              <w:rPr>
                <w:rFonts w:eastAsia="Garamond" w:cs="Garamond"/>
                <w:w w:val="105"/>
              </w:rPr>
              <w:t>Age Group (Base: 15-29)</w:t>
            </w:r>
          </w:p>
        </w:tc>
        <w:tc>
          <w:tcPr>
            <w:tcW w:w="734" w:type="dxa"/>
            <w:vAlign w:val="center"/>
          </w:tcPr>
          <w:p w14:paraId="66C94E5F" w14:textId="77777777" w:rsidR="004A6519" w:rsidRPr="00704D60" w:rsidRDefault="004A6519" w:rsidP="00704D60">
            <w:pPr>
              <w:pStyle w:val="MDPI42tablebody"/>
              <w:spacing w:line="240" w:lineRule="auto"/>
              <w:rPr>
                <w:rFonts w:eastAsia="Garamond" w:cs="Garamond"/>
                <w:w w:val="105"/>
              </w:rPr>
            </w:pPr>
          </w:p>
        </w:tc>
        <w:tc>
          <w:tcPr>
            <w:tcW w:w="918" w:type="dxa"/>
            <w:vAlign w:val="center"/>
          </w:tcPr>
          <w:p w14:paraId="53D06DC6" w14:textId="77777777" w:rsidR="004A6519" w:rsidRPr="00704D60" w:rsidRDefault="004A6519" w:rsidP="00704D60">
            <w:pPr>
              <w:pStyle w:val="MDPI42tablebody"/>
              <w:spacing w:line="240" w:lineRule="auto"/>
              <w:rPr>
                <w:rFonts w:eastAsia="Garamond" w:cs="Garamond"/>
                <w:w w:val="105"/>
              </w:rPr>
            </w:pPr>
          </w:p>
        </w:tc>
        <w:tc>
          <w:tcPr>
            <w:tcW w:w="918" w:type="dxa"/>
          </w:tcPr>
          <w:p w14:paraId="7E1027E8" w14:textId="77777777" w:rsidR="004A6519" w:rsidRPr="00704D60" w:rsidRDefault="004A6519" w:rsidP="00704D60">
            <w:pPr>
              <w:pStyle w:val="MDPI42tablebody"/>
              <w:spacing w:line="240" w:lineRule="auto"/>
              <w:rPr>
                <w:rFonts w:eastAsia="Garamond" w:cs="Garamond"/>
                <w:w w:val="105"/>
              </w:rPr>
            </w:pPr>
          </w:p>
        </w:tc>
        <w:tc>
          <w:tcPr>
            <w:tcW w:w="918" w:type="dxa"/>
          </w:tcPr>
          <w:p w14:paraId="4CD7ED76" w14:textId="77777777" w:rsidR="004A6519" w:rsidRPr="00704D60" w:rsidRDefault="004A6519" w:rsidP="00704D60">
            <w:pPr>
              <w:pStyle w:val="MDPI42tablebody"/>
              <w:spacing w:line="240" w:lineRule="auto"/>
              <w:rPr>
                <w:rFonts w:eastAsia="Garamond" w:cs="Garamond"/>
                <w:w w:val="105"/>
              </w:rPr>
            </w:pPr>
          </w:p>
        </w:tc>
        <w:tc>
          <w:tcPr>
            <w:tcW w:w="1470" w:type="dxa"/>
          </w:tcPr>
          <w:p w14:paraId="12BD9D37" w14:textId="77777777" w:rsidR="004A6519" w:rsidRPr="00704D60" w:rsidRDefault="004A6519" w:rsidP="00704D60">
            <w:pPr>
              <w:pStyle w:val="TableParagraph"/>
              <w:tabs>
                <w:tab w:val="left" w:pos="3098"/>
                <w:tab w:val="left" w:pos="5265"/>
              </w:tabs>
              <w:jc w:val="center"/>
              <w:rPr>
                <w:rFonts w:ascii="Palatino Linotype" w:eastAsia="Garamond" w:hAnsi="Palatino Linotype" w:cs="Garamond"/>
                <w:w w:val="105"/>
                <w:sz w:val="20"/>
                <w:szCs w:val="20"/>
              </w:rPr>
            </w:pPr>
          </w:p>
        </w:tc>
        <w:tc>
          <w:tcPr>
            <w:tcW w:w="609" w:type="dxa"/>
          </w:tcPr>
          <w:p w14:paraId="0F44F630" w14:textId="77777777" w:rsidR="004A6519" w:rsidRPr="00704D60" w:rsidRDefault="004A6519" w:rsidP="00704D60">
            <w:pPr>
              <w:pStyle w:val="MDPI42tablebody"/>
              <w:spacing w:line="240" w:lineRule="auto"/>
              <w:rPr>
                <w:rFonts w:eastAsia="Garamond" w:cs="Garamond"/>
                <w:w w:val="110"/>
              </w:rPr>
            </w:pPr>
          </w:p>
        </w:tc>
      </w:tr>
      <w:tr w:rsidR="00433743" w:rsidRPr="00704D60" w14:paraId="226A61A3" w14:textId="77777777" w:rsidTr="00B66519">
        <w:trPr>
          <w:trHeight w:val="199"/>
          <w:jc w:val="center"/>
        </w:trPr>
        <w:tc>
          <w:tcPr>
            <w:tcW w:w="4042" w:type="dxa"/>
            <w:vAlign w:val="center"/>
          </w:tcPr>
          <w:p w14:paraId="7BADAC3D" w14:textId="53EEE0E1" w:rsidR="00433743" w:rsidRPr="00704D60" w:rsidRDefault="00433743" w:rsidP="00AC0BBB">
            <w:pPr>
              <w:pStyle w:val="MDPI42tablebody"/>
              <w:spacing w:line="240" w:lineRule="auto"/>
              <w:rPr>
                <w:rFonts w:eastAsia="Garamond" w:cs="Garamond"/>
                <w:w w:val="105"/>
              </w:rPr>
            </w:pPr>
            <w:r w:rsidRPr="00704D60">
              <w:rPr>
                <w:rFonts w:eastAsia="Garamond" w:cs="Garamond"/>
                <w:w w:val="105"/>
              </w:rPr>
              <w:t>30-49 years</w:t>
            </w:r>
          </w:p>
        </w:tc>
        <w:tc>
          <w:tcPr>
            <w:tcW w:w="734" w:type="dxa"/>
            <w:vAlign w:val="center"/>
          </w:tcPr>
          <w:p w14:paraId="50B58F94" w14:textId="265F50BE" w:rsidR="00433743" w:rsidRPr="00704D60" w:rsidRDefault="00433743" w:rsidP="00704D60">
            <w:pPr>
              <w:pStyle w:val="MDPI42tablebody"/>
              <w:spacing w:line="240" w:lineRule="auto"/>
              <w:rPr>
                <w:rFonts w:eastAsia="Garamond" w:cs="Garamond"/>
                <w:w w:val="105"/>
              </w:rPr>
            </w:pPr>
            <w:r w:rsidRPr="00704D60">
              <w:rPr>
                <w:rFonts w:eastAsia="Garamond" w:cs="Garamond"/>
                <w:w w:val="105"/>
              </w:rPr>
              <w:t>0.711</w:t>
            </w:r>
          </w:p>
        </w:tc>
        <w:tc>
          <w:tcPr>
            <w:tcW w:w="918" w:type="dxa"/>
            <w:vAlign w:val="center"/>
          </w:tcPr>
          <w:p w14:paraId="6051FE80" w14:textId="6917F9FF" w:rsidR="00433743" w:rsidRPr="00704D60" w:rsidRDefault="00433743" w:rsidP="00704D60">
            <w:pPr>
              <w:pStyle w:val="MDPI42tablebody"/>
              <w:spacing w:line="240" w:lineRule="auto"/>
              <w:rPr>
                <w:rFonts w:eastAsia="Garamond" w:cs="Garamond"/>
                <w:w w:val="105"/>
              </w:rPr>
            </w:pPr>
            <w:r w:rsidRPr="00704D60">
              <w:rPr>
                <w:rFonts w:eastAsia="Garamond" w:cs="Garamond"/>
                <w:w w:val="105"/>
              </w:rPr>
              <w:t>0.061</w:t>
            </w:r>
          </w:p>
        </w:tc>
        <w:tc>
          <w:tcPr>
            <w:tcW w:w="918" w:type="dxa"/>
          </w:tcPr>
          <w:p w14:paraId="449D5741" w14:textId="679061A7" w:rsidR="00433743" w:rsidRPr="00704D60" w:rsidRDefault="00433743" w:rsidP="00704D60">
            <w:pPr>
              <w:pStyle w:val="MDPI42tablebody"/>
              <w:spacing w:line="240" w:lineRule="auto"/>
              <w:rPr>
                <w:rFonts w:eastAsia="Garamond" w:cs="Garamond"/>
                <w:w w:val="105"/>
              </w:rPr>
            </w:pPr>
            <w:r w:rsidRPr="00704D60">
              <w:rPr>
                <w:rFonts w:eastAsia="Garamond" w:cs="Garamond"/>
                <w:w w:val="105"/>
              </w:rPr>
              <w:t>-3.95</w:t>
            </w:r>
          </w:p>
        </w:tc>
        <w:tc>
          <w:tcPr>
            <w:tcW w:w="918" w:type="dxa"/>
          </w:tcPr>
          <w:p w14:paraId="632941E3" w14:textId="4B0F7EAC" w:rsidR="00433743" w:rsidRPr="00704D60" w:rsidRDefault="00433743" w:rsidP="00704D60">
            <w:pPr>
              <w:pStyle w:val="MDPI42tablebody"/>
              <w:spacing w:line="240" w:lineRule="auto"/>
              <w:rPr>
                <w:rFonts w:eastAsia="Garamond" w:cs="Garamond"/>
                <w:w w:val="105"/>
              </w:rPr>
            </w:pPr>
            <w:r w:rsidRPr="00704D60">
              <w:rPr>
                <w:rFonts w:eastAsia="Garamond" w:cs="Garamond"/>
                <w:w w:val="105"/>
              </w:rPr>
              <w:t>0.000</w:t>
            </w:r>
          </w:p>
        </w:tc>
        <w:tc>
          <w:tcPr>
            <w:tcW w:w="1470" w:type="dxa"/>
          </w:tcPr>
          <w:p w14:paraId="40D1832C" w14:textId="6CE0A544" w:rsidR="00433743" w:rsidRPr="00704D60" w:rsidRDefault="00433743" w:rsidP="00704D60">
            <w:pPr>
              <w:pStyle w:val="TableParagraph"/>
              <w:tabs>
                <w:tab w:val="left" w:pos="3098"/>
                <w:tab w:val="left" w:pos="5265"/>
              </w:tabs>
              <w:jc w:val="center"/>
              <w:rPr>
                <w:rFonts w:ascii="Palatino Linotype" w:eastAsia="Garamond" w:hAnsi="Palatino Linotype" w:cs="Garamond"/>
                <w:w w:val="105"/>
                <w:sz w:val="20"/>
                <w:szCs w:val="20"/>
              </w:rPr>
            </w:pPr>
            <w:r w:rsidRPr="00704D60">
              <w:rPr>
                <w:rFonts w:ascii="Palatino Linotype" w:eastAsia="Garamond" w:hAnsi="Palatino Linotype" w:cs="Garamond"/>
                <w:w w:val="105"/>
                <w:sz w:val="20"/>
                <w:szCs w:val="20"/>
              </w:rPr>
              <w:t>0.600 – 0.842</w:t>
            </w:r>
          </w:p>
        </w:tc>
        <w:tc>
          <w:tcPr>
            <w:tcW w:w="609" w:type="dxa"/>
          </w:tcPr>
          <w:p w14:paraId="40A2036E" w14:textId="2268AD31" w:rsidR="00433743" w:rsidRPr="00704D60" w:rsidRDefault="00E41201" w:rsidP="00704D60">
            <w:pPr>
              <w:pStyle w:val="MDPI42tablebody"/>
              <w:spacing w:line="240" w:lineRule="auto"/>
              <w:rPr>
                <w:rFonts w:eastAsia="Garamond" w:cs="Garamond"/>
                <w:w w:val="110"/>
              </w:rPr>
            </w:pPr>
            <w:r w:rsidRPr="00704D60">
              <w:rPr>
                <w:rFonts w:eastAsia="Garamond" w:cs="Garamond"/>
                <w:w w:val="105"/>
              </w:rPr>
              <w:t>***</w:t>
            </w:r>
          </w:p>
        </w:tc>
      </w:tr>
      <w:tr w:rsidR="00E41201" w:rsidRPr="00704D60" w14:paraId="0BD656A4" w14:textId="77777777" w:rsidTr="00B66519">
        <w:trPr>
          <w:trHeight w:val="199"/>
          <w:jc w:val="center"/>
        </w:trPr>
        <w:tc>
          <w:tcPr>
            <w:tcW w:w="4042" w:type="dxa"/>
            <w:vAlign w:val="center"/>
          </w:tcPr>
          <w:p w14:paraId="7F963D19" w14:textId="2E2779E2" w:rsidR="00E41201" w:rsidRPr="00704D60" w:rsidRDefault="00E41201" w:rsidP="00AC0BBB">
            <w:pPr>
              <w:pStyle w:val="MDPI42tablebody"/>
              <w:spacing w:line="240" w:lineRule="auto"/>
              <w:rPr>
                <w:rFonts w:eastAsia="Garamond" w:cs="Garamond"/>
                <w:w w:val="105"/>
              </w:rPr>
            </w:pPr>
            <w:r w:rsidRPr="00704D60">
              <w:rPr>
                <w:rFonts w:eastAsia="Garamond" w:cs="Garamond"/>
                <w:w w:val="105"/>
              </w:rPr>
              <w:t>50+</w:t>
            </w:r>
            <w:r w:rsidRPr="00704D60">
              <w:rPr>
                <w:rFonts w:eastAsia="Garamond" w:cs="Garamond"/>
                <w:spacing w:val="56"/>
                <w:w w:val="105"/>
              </w:rPr>
              <w:t xml:space="preserve"> </w:t>
            </w:r>
            <w:r w:rsidRPr="00704D60">
              <w:rPr>
                <w:rFonts w:eastAsia="Garamond" w:cs="Garamond"/>
                <w:w w:val="105"/>
              </w:rPr>
              <w:t>years</w:t>
            </w:r>
          </w:p>
        </w:tc>
        <w:tc>
          <w:tcPr>
            <w:tcW w:w="734" w:type="dxa"/>
            <w:vAlign w:val="center"/>
          </w:tcPr>
          <w:p w14:paraId="41B2EE47" w14:textId="6EBEFA7A" w:rsidR="00E41201" w:rsidRPr="00704D60" w:rsidRDefault="00E41201" w:rsidP="00704D60">
            <w:pPr>
              <w:pStyle w:val="MDPI42tablebody"/>
              <w:spacing w:line="240" w:lineRule="auto"/>
              <w:rPr>
                <w:rFonts w:eastAsia="Garamond" w:cs="Garamond"/>
                <w:w w:val="105"/>
              </w:rPr>
            </w:pPr>
            <w:r w:rsidRPr="00704D60">
              <w:rPr>
                <w:rFonts w:eastAsia="Garamond" w:cs="Garamond"/>
                <w:w w:val="105"/>
              </w:rPr>
              <w:t>0.578</w:t>
            </w:r>
          </w:p>
        </w:tc>
        <w:tc>
          <w:tcPr>
            <w:tcW w:w="918" w:type="dxa"/>
            <w:vAlign w:val="center"/>
          </w:tcPr>
          <w:p w14:paraId="086BFFED" w14:textId="32541646" w:rsidR="00E41201" w:rsidRPr="00704D60" w:rsidRDefault="00E41201" w:rsidP="00704D60">
            <w:pPr>
              <w:pStyle w:val="MDPI42tablebody"/>
              <w:spacing w:line="240" w:lineRule="auto"/>
              <w:rPr>
                <w:rFonts w:eastAsia="Garamond" w:cs="Garamond"/>
                <w:w w:val="105"/>
              </w:rPr>
            </w:pPr>
            <w:r w:rsidRPr="00704D60">
              <w:rPr>
                <w:rFonts w:eastAsia="Garamond" w:cs="Garamond"/>
                <w:w w:val="105"/>
              </w:rPr>
              <w:t>0.079</w:t>
            </w:r>
          </w:p>
        </w:tc>
        <w:tc>
          <w:tcPr>
            <w:tcW w:w="918" w:type="dxa"/>
          </w:tcPr>
          <w:p w14:paraId="3245CA51" w14:textId="3963D167" w:rsidR="00E41201" w:rsidRPr="00704D60" w:rsidRDefault="00E41201" w:rsidP="00704D60">
            <w:pPr>
              <w:pStyle w:val="MDPI42tablebody"/>
              <w:spacing w:line="240" w:lineRule="auto"/>
              <w:rPr>
                <w:rFonts w:eastAsia="Garamond" w:cs="Garamond"/>
                <w:w w:val="105"/>
              </w:rPr>
            </w:pPr>
            <w:r w:rsidRPr="00704D60">
              <w:rPr>
                <w:rFonts w:eastAsia="Garamond" w:cs="Garamond"/>
                <w:w w:val="105"/>
              </w:rPr>
              <w:t>-4.00</w:t>
            </w:r>
          </w:p>
        </w:tc>
        <w:tc>
          <w:tcPr>
            <w:tcW w:w="918" w:type="dxa"/>
          </w:tcPr>
          <w:p w14:paraId="3A6F4723" w14:textId="3838040E" w:rsidR="00E41201" w:rsidRPr="00704D60" w:rsidRDefault="00E41201" w:rsidP="00704D60">
            <w:pPr>
              <w:pStyle w:val="MDPI42tablebody"/>
              <w:spacing w:line="240" w:lineRule="auto"/>
              <w:rPr>
                <w:rFonts w:eastAsia="Garamond" w:cs="Garamond"/>
                <w:w w:val="105"/>
              </w:rPr>
            </w:pPr>
            <w:r w:rsidRPr="00704D60">
              <w:rPr>
                <w:rFonts w:eastAsia="Garamond" w:cs="Garamond"/>
                <w:w w:val="105"/>
              </w:rPr>
              <w:t>0.000</w:t>
            </w:r>
          </w:p>
        </w:tc>
        <w:tc>
          <w:tcPr>
            <w:tcW w:w="1470" w:type="dxa"/>
          </w:tcPr>
          <w:p w14:paraId="5A08EF04" w14:textId="7493B281" w:rsidR="00E41201" w:rsidRPr="00704D60" w:rsidRDefault="00E41201" w:rsidP="00704D60">
            <w:pPr>
              <w:pStyle w:val="TableParagraph"/>
              <w:tabs>
                <w:tab w:val="left" w:pos="3098"/>
                <w:tab w:val="left" w:pos="5265"/>
              </w:tabs>
              <w:jc w:val="center"/>
              <w:rPr>
                <w:rFonts w:ascii="Palatino Linotype" w:eastAsia="Garamond" w:hAnsi="Palatino Linotype" w:cs="Garamond"/>
                <w:w w:val="105"/>
                <w:sz w:val="20"/>
                <w:szCs w:val="20"/>
              </w:rPr>
            </w:pPr>
            <w:r w:rsidRPr="00704D60">
              <w:rPr>
                <w:rFonts w:ascii="Palatino Linotype" w:eastAsia="Garamond" w:hAnsi="Palatino Linotype" w:cs="Garamond"/>
                <w:w w:val="105"/>
                <w:sz w:val="20"/>
                <w:szCs w:val="20"/>
              </w:rPr>
              <w:t>0.441 – 0.756</w:t>
            </w:r>
          </w:p>
        </w:tc>
        <w:tc>
          <w:tcPr>
            <w:tcW w:w="609" w:type="dxa"/>
          </w:tcPr>
          <w:p w14:paraId="23C65C79" w14:textId="019D39E0" w:rsidR="00E41201" w:rsidRPr="00704D60" w:rsidRDefault="00E41201" w:rsidP="00704D60">
            <w:pPr>
              <w:pStyle w:val="MDPI42tablebody"/>
              <w:spacing w:line="240" w:lineRule="auto"/>
              <w:rPr>
                <w:rFonts w:eastAsia="Garamond" w:cs="Garamond"/>
                <w:w w:val="105"/>
              </w:rPr>
            </w:pPr>
            <w:r w:rsidRPr="00704D60">
              <w:rPr>
                <w:rFonts w:eastAsia="Garamond" w:cs="Garamond"/>
                <w:w w:val="105"/>
              </w:rPr>
              <w:t>***</w:t>
            </w:r>
          </w:p>
        </w:tc>
      </w:tr>
      <w:tr w:rsidR="00A0135B" w:rsidRPr="00704D60" w14:paraId="286295A8" w14:textId="77777777" w:rsidTr="00B66519">
        <w:trPr>
          <w:trHeight w:val="199"/>
          <w:jc w:val="center"/>
        </w:trPr>
        <w:tc>
          <w:tcPr>
            <w:tcW w:w="4042" w:type="dxa"/>
            <w:vAlign w:val="center"/>
          </w:tcPr>
          <w:p w14:paraId="0D13DB07" w14:textId="7F155F15" w:rsidR="00A0135B" w:rsidRPr="00704D60" w:rsidRDefault="00A0135B" w:rsidP="00AC0BBB">
            <w:pPr>
              <w:pStyle w:val="MDPI42tablebody"/>
              <w:spacing w:line="240" w:lineRule="auto"/>
              <w:rPr>
                <w:rFonts w:eastAsia="Garamond" w:cs="Garamond"/>
                <w:w w:val="105"/>
              </w:rPr>
            </w:pPr>
            <w:r w:rsidRPr="00704D60">
              <w:rPr>
                <w:rFonts w:eastAsia="Garamond" w:cs="Garamond"/>
                <w:w w:val="105"/>
              </w:rPr>
              <w:t>Time-dependent</w:t>
            </w:r>
            <w:r w:rsidR="00B66B92">
              <w:rPr>
                <w:rFonts w:eastAsia="Garamond" w:cs="Garamond"/>
                <w:w w:val="105"/>
              </w:rPr>
              <w:t xml:space="preserve"> </w:t>
            </w:r>
            <w:r w:rsidRPr="00704D60">
              <w:rPr>
                <w:rFonts w:eastAsia="Garamond" w:cs="Garamond"/>
                <w:w w:val="105"/>
              </w:rPr>
              <w:t>covariates (TVC)</w:t>
            </w:r>
          </w:p>
        </w:tc>
        <w:tc>
          <w:tcPr>
            <w:tcW w:w="734" w:type="dxa"/>
            <w:vAlign w:val="center"/>
          </w:tcPr>
          <w:p w14:paraId="4DC6426E" w14:textId="77777777" w:rsidR="00A0135B" w:rsidRPr="00704D60" w:rsidRDefault="00A0135B" w:rsidP="00704D60">
            <w:pPr>
              <w:pStyle w:val="MDPI42tablebody"/>
              <w:spacing w:line="240" w:lineRule="auto"/>
              <w:rPr>
                <w:rFonts w:eastAsia="Garamond" w:cs="Garamond"/>
                <w:w w:val="105"/>
              </w:rPr>
            </w:pPr>
          </w:p>
        </w:tc>
        <w:tc>
          <w:tcPr>
            <w:tcW w:w="918" w:type="dxa"/>
            <w:vAlign w:val="center"/>
          </w:tcPr>
          <w:p w14:paraId="49EF5A37" w14:textId="77777777" w:rsidR="00A0135B" w:rsidRPr="00704D60" w:rsidRDefault="00A0135B" w:rsidP="00704D60">
            <w:pPr>
              <w:pStyle w:val="MDPI42tablebody"/>
              <w:spacing w:line="240" w:lineRule="auto"/>
              <w:rPr>
                <w:rFonts w:eastAsia="Garamond" w:cs="Garamond"/>
                <w:w w:val="105"/>
              </w:rPr>
            </w:pPr>
          </w:p>
        </w:tc>
        <w:tc>
          <w:tcPr>
            <w:tcW w:w="918" w:type="dxa"/>
          </w:tcPr>
          <w:p w14:paraId="7E64CB2A" w14:textId="77777777" w:rsidR="00A0135B" w:rsidRPr="00704D60" w:rsidRDefault="00A0135B" w:rsidP="00704D60">
            <w:pPr>
              <w:pStyle w:val="MDPI42tablebody"/>
              <w:spacing w:line="240" w:lineRule="auto"/>
              <w:rPr>
                <w:rFonts w:eastAsia="Garamond" w:cs="Garamond"/>
                <w:w w:val="105"/>
              </w:rPr>
            </w:pPr>
          </w:p>
        </w:tc>
        <w:tc>
          <w:tcPr>
            <w:tcW w:w="918" w:type="dxa"/>
          </w:tcPr>
          <w:p w14:paraId="7BD30CA1" w14:textId="77777777" w:rsidR="00A0135B" w:rsidRPr="00704D60" w:rsidRDefault="00A0135B" w:rsidP="00704D60">
            <w:pPr>
              <w:pStyle w:val="MDPI42tablebody"/>
              <w:spacing w:line="240" w:lineRule="auto"/>
              <w:rPr>
                <w:rFonts w:eastAsia="Garamond" w:cs="Garamond"/>
                <w:w w:val="105"/>
              </w:rPr>
            </w:pPr>
          </w:p>
        </w:tc>
        <w:tc>
          <w:tcPr>
            <w:tcW w:w="1470" w:type="dxa"/>
          </w:tcPr>
          <w:p w14:paraId="6A987EC9" w14:textId="77777777" w:rsidR="00A0135B" w:rsidRPr="00704D60" w:rsidRDefault="00A0135B" w:rsidP="00704D60">
            <w:pPr>
              <w:pStyle w:val="TableParagraph"/>
              <w:tabs>
                <w:tab w:val="left" w:pos="3098"/>
                <w:tab w:val="left" w:pos="5265"/>
              </w:tabs>
              <w:jc w:val="center"/>
              <w:rPr>
                <w:rFonts w:ascii="Palatino Linotype" w:eastAsia="Garamond" w:hAnsi="Palatino Linotype" w:cs="Garamond"/>
                <w:w w:val="105"/>
                <w:sz w:val="20"/>
                <w:szCs w:val="20"/>
              </w:rPr>
            </w:pPr>
          </w:p>
        </w:tc>
        <w:tc>
          <w:tcPr>
            <w:tcW w:w="609" w:type="dxa"/>
          </w:tcPr>
          <w:p w14:paraId="7744E06C" w14:textId="77777777" w:rsidR="00A0135B" w:rsidRPr="00704D60" w:rsidRDefault="00A0135B" w:rsidP="00704D60">
            <w:pPr>
              <w:pStyle w:val="MDPI42tablebody"/>
              <w:spacing w:line="240" w:lineRule="auto"/>
              <w:rPr>
                <w:rFonts w:eastAsia="Garamond" w:cs="Garamond"/>
                <w:w w:val="105"/>
              </w:rPr>
            </w:pPr>
          </w:p>
        </w:tc>
      </w:tr>
      <w:tr w:rsidR="00A0135B" w:rsidRPr="00704D60" w14:paraId="7BE0DF4C" w14:textId="77777777" w:rsidTr="00B66519">
        <w:trPr>
          <w:trHeight w:val="199"/>
          <w:jc w:val="center"/>
        </w:trPr>
        <w:tc>
          <w:tcPr>
            <w:tcW w:w="4042" w:type="dxa"/>
            <w:vAlign w:val="center"/>
          </w:tcPr>
          <w:p w14:paraId="3949FC46" w14:textId="23407C0E" w:rsidR="00A0135B" w:rsidRPr="00704D60" w:rsidRDefault="00A0135B" w:rsidP="00AC0BBB">
            <w:pPr>
              <w:pStyle w:val="MDPI42tablebody"/>
              <w:spacing w:line="240" w:lineRule="auto"/>
              <w:rPr>
                <w:rFonts w:eastAsia="Garamond" w:cs="Garamond"/>
                <w:w w:val="105"/>
              </w:rPr>
            </w:pPr>
            <w:r w:rsidRPr="00704D60">
              <w:rPr>
                <w:rFonts w:eastAsia="Garamond" w:cs="Garamond"/>
                <w:w w:val="110"/>
              </w:rPr>
              <w:t>Marital Status</w:t>
            </w:r>
          </w:p>
        </w:tc>
        <w:tc>
          <w:tcPr>
            <w:tcW w:w="734" w:type="dxa"/>
            <w:vAlign w:val="center"/>
          </w:tcPr>
          <w:p w14:paraId="665FED9B" w14:textId="0879490A" w:rsidR="00A0135B" w:rsidRPr="00704D60" w:rsidRDefault="00A0135B" w:rsidP="00704D60">
            <w:pPr>
              <w:pStyle w:val="MDPI42tablebody"/>
              <w:spacing w:line="240" w:lineRule="auto"/>
              <w:rPr>
                <w:rFonts w:eastAsia="Garamond" w:cs="Garamond"/>
                <w:w w:val="105"/>
              </w:rPr>
            </w:pPr>
            <w:r w:rsidRPr="00704D60">
              <w:rPr>
                <w:rFonts w:eastAsia="Garamond" w:cs="Garamond"/>
                <w:spacing w:val="-1"/>
                <w:w w:val="105"/>
              </w:rPr>
              <w:t>1.04</w:t>
            </w:r>
          </w:p>
        </w:tc>
        <w:tc>
          <w:tcPr>
            <w:tcW w:w="918" w:type="dxa"/>
            <w:vAlign w:val="center"/>
          </w:tcPr>
          <w:p w14:paraId="092B4DE5" w14:textId="0180C380" w:rsidR="00A0135B" w:rsidRPr="00704D60" w:rsidRDefault="00A0135B" w:rsidP="00704D60">
            <w:pPr>
              <w:pStyle w:val="MDPI42tablebody"/>
              <w:spacing w:line="240" w:lineRule="auto"/>
              <w:rPr>
                <w:rFonts w:eastAsia="Garamond" w:cs="Garamond"/>
                <w:w w:val="105"/>
              </w:rPr>
            </w:pPr>
            <w:r w:rsidRPr="00704D60">
              <w:rPr>
                <w:rFonts w:eastAsia="Garamond" w:cs="Garamond"/>
                <w:spacing w:val="-1"/>
                <w:w w:val="105"/>
              </w:rPr>
              <w:t>0.16</w:t>
            </w:r>
          </w:p>
        </w:tc>
        <w:tc>
          <w:tcPr>
            <w:tcW w:w="918" w:type="dxa"/>
          </w:tcPr>
          <w:p w14:paraId="5D5803F6" w14:textId="5AC6CAB5" w:rsidR="00A0135B" w:rsidRPr="00704D60" w:rsidRDefault="00A0135B" w:rsidP="00704D60">
            <w:pPr>
              <w:pStyle w:val="MDPI42tablebody"/>
              <w:spacing w:line="240" w:lineRule="auto"/>
              <w:rPr>
                <w:rFonts w:eastAsia="Garamond" w:cs="Garamond"/>
                <w:w w:val="105"/>
              </w:rPr>
            </w:pPr>
            <w:r w:rsidRPr="00704D60">
              <w:rPr>
                <w:rFonts w:eastAsia="Garamond" w:cs="Garamond"/>
                <w:spacing w:val="-1"/>
                <w:w w:val="105"/>
              </w:rPr>
              <w:t>2.86</w:t>
            </w:r>
          </w:p>
        </w:tc>
        <w:tc>
          <w:tcPr>
            <w:tcW w:w="918" w:type="dxa"/>
          </w:tcPr>
          <w:p w14:paraId="149CCFEF" w14:textId="0BDFEE05" w:rsidR="00A0135B" w:rsidRPr="00704D60" w:rsidRDefault="00A0135B" w:rsidP="00704D60">
            <w:pPr>
              <w:pStyle w:val="MDPI42tablebody"/>
              <w:spacing w:line="240" w:lineRule="auto"/>
              <w:rPr>
                <w:rFonts w:eastAsia="Garamond" w:cs="Garamond"/>
                <w:w w:val="105"/>
              </w:rPr>
            </w:pPr>
            <w:r w:rsidRPr="00704D60">
              <w:rPr>
                <w:rFonts w:eastAsia="Garamond" w:cs="Garamond"/>
                <w:spacing w:val="-1"/>
                <w:w w:val="105"/>
              </w:rPr>
              <w:t>0.004</w:t>
            </w:r>
          </w:p>
        </w:tc>
        <w:tc>
          <w:tcPr>
            <w:tcW w:w="1470" w:type="dxa"/>
          </w:tcPr>
          <w:p w14:paraId="5EE1B5F3" w14:textId="55D1B0E0" w:rsidR="00A0135B" w:rsidRPr="00704D60" w:rsidRDefault="00A0135B" w:rsidP="00704D60">
            <w:pPr>
              <w:pStyle w:val="TableParagraph"/>
              <w:tabs>
                <w:tab w:val="left" w:pos="3098"/>
                <w:tab w:val="left" w:pos="5265"/>
              </w:tabs>
              <w:jc w:val="center"/>
              <w:rPr>
                <w:rFonts w:ascii="Palatino Linotype" w:eastAsia="Garamond" w:hAnsi="Palatino Linotype" w:cs="Garamond"/>
                <w:w w:val="105"/>
                <w:sz w:val="20"/>
                <w:szCs w:val="20"/>
              </w:rPr>
            </w:pPr>
            <w:r w:rsidRPr="00704D60">
              <w:rPr>
                <w:rFonts w:ascii="Palatino Linotype" w:eastAsia="Garamond" w:hAnsi="Palatino Linotype" w:cs="Garamond"/>
                <w:spacing w:val="-1"/>
                <w:w w:val="110"/>
                <w:sz w:val="20"/>
                <w:szCs w:val="20"/>
              </w:rPr>
              <w:t>1.01</w:t>
            </w:r>
            <w:r w:rsidRPr="00704D60">
              <w:rPr>
                <w:rFonts w:ascii="Palatino Linotype" w:eastAsia="Garamond" w:hAnsi="Palatino Linotype" w:cs="Garamond"/>
                <w:w w:val="110"/>
                <w:sz w:val="20"/>
                <w:szCs w:val="20"/>
              </w:rPr>
              <w:t xml:space="preserve"> –</w:t>
            </w:r>
            <w:r w:rsidRPr="00704D60">
              <w:rPr>
                <w:rFonts w:ascii="Palatino Linotype" w:eastAsia="Garamond" w:hAnsi="Palatino Linotype" w:cs="Garamond"/>
                <w:spacing w:val="-16"/>
                <w:w w:val="110"/>
                <w:sz w:val="20"/>
                <w:szCs w:val="20"/>
              </w:rPr>
              <w:t xml:space="preserve"> </w:t>
            </w:r>
            <w:r w:rsidRPr="00704D60">
              <w:rPr>
                <w:rFonts w:ascii="Palatino Linotype" w:eastAsia="Garamond" w:hAnsi="Palatino Linotype" w:cs="Garamond"/>
                <w:spacing w:val="-1"/>
                <w:w w:val="110"/>
                <w:sz w:val="20"/>
                <w:szCs w:val="20"/>
              </w:rPr>
              <w:t>1.07</w:t>
            </w:r>
          </w:p>
        </w:tc>
        <w:tc>
          <w:tcPr>
            <w:tcW w:w="609" w:type="dxa"/>
          </w:tcPr>
          <w:p w14:paraId="140E18FA" w14:textId="783091BD" w:rsidR="00A0135B" w:rsidRPr="00704D60" w:rsidRDefault="00A0135B" w:rsidP="00704D60">
            <w:pPr>
              <w:pStyle w:val="TableParagraph"/>
              <w:tabs>
                <w:tab w:val="left" w:pos="3098"/>
                <w:tab w:val="left" w:pos="4068"/>
                <w:tab w:val="left" w:pos="5265"/>
                <w:tab w:val="left" w:pos="6235"/>
                <w:tab w:val="left" w:pos="7205"/>
                <w:tab w:val="left" w:pos="8742"/>
              </w:tabs>
              <w:ind w:left="59"/>
              <w:rPr>
                <w:rFonts w:ascii="Palatino Linotype" w:eastAsia="Garamond" w:hAnsi="Palatino Linotype" w:cs="Garamond"/>
                <w:sz w:val="20"/>
                <w:szCs w:val="20"/>
              </w:rPr>
            </w:pPr>
            <w:r w:rsidRPr="00704D60">
              <w:rPr>
                <w:rFonts w:ascii="Palatino Linotype" w:eastAsia="Garamond" w:hAnsi="Palatino Linotype" w:cs="Garamond"/>
                <w:spacing w:val="-1"/>
                <w:w w:val="110"/>
                <w:sz w:val="20"/>
                <w:szCs w:val="20"/>
              </w:rPr>
              <w:t>***</w:t>
            </w:r>
          </w:p>
        </w:tc>
      </w:tr>
      <w:tr w:rsidR="00A0135B" w:rsidRPr="00704D60" w14:paraId="564441FE" w14:textId="77777777" w:rsidTr="00B66519">
        <w:trPr>
          <w:trHeight w:val="199"/>
          <w:jc w:val="center"/>
        </w:trPr>
        <w:tc>
          <w:tcPr>
            <w:tcW w:w="4042" w:type="dxa"/>
            <w:vAlign w:val="center"/>
          </w:tcPr>
          <w:p w14:paraId="59726A42" w14:textId="5BDEE712" w:rsidR="00A0135B" w:rsidRPr="00704D60" w:rsidRDefault="00A0135B" w:rsidP="00AC0BBB">
            <w:pPr>
              <w:pStyle w:val="MDPI42tablebody"/>
              <w:spacing w:line="240" w:lineRule="auto"/>
              <w:rPr>
                <w:rFonts w:eastAsia="Garamond" w:cs="Garamond"/>
                <w:w w:val="110"/>
              </w:rPr>
            </w:pPr>
            <w:r w:rsidRPr="00704D60">
              <w:rPr>
                <w:rFonts w:eastAsia="Garamond" w:cs="Garamond"/>
                <w:w w:val="105"/>
              </w:rPr>
              <w:t>Age</w:t>
            </w:r>
          </w:p>
        </w:tc>
        <w:tc>
          <w:tcPr>
            <w:tcW w:w="734" w:type="dxa"/>
            <w:vAlign w:val="center"/>
          </w:tcPr>
          <w:p w14:paraId="1563564C" w14:textId="6EA13F8E" w:rsidR="00A0135B" w:rsidRPr="00704D60" w:rsidRDefault="00A0135B" w:rsidP="00704D60">
            <w:pPr>
              <w:pStyle w:val="MDPI42tablebody"/>
              <w:spacing w:line="240" w:lineRule="auto"/>
              <w:rPr>
                <w:rFonts w:eastAsia="Garamond" w:cs="Garamond"/>
                <w:spacing w:val="-1"/>
                <w:w w:val="105"/>
              </w:rPr>
            </w:pPr>
            <w:r w:rsidRPr="00704D60">
              <w:rPr>
                <w:rFonts w:eastAsia="Garamond" w:cs="Garamond"/>
                <w:spacing w:val="-1"/>
                <w:w w:val="105"/>
              </w:rPr>
              <w:t>1.00</w:t>
            </w:r>
          </w:p>
        </w:tc>
        <w:tc>
          <w:tcPr>
            <w:tcW w:w="918" w:type="dxa"/>
            <w:vAlign w:val="center"/>
          </w:tcPr>
          <w:p w14:paraId="1EF25FCD" w14:textId="7E6E382D" w:rsidR="00A0135B" w:rsidRPr="00704D60" w:rsidRDefault="00A0135B" w:rsidP="00704D60">
            <w:pPr>
              <w:pStyle w:val="MDPI42tablebody"/>
              <w:spacing w:line="240" w:lineRule="auto"/>
              <w:rPr>
                <w:rFonts w:eastAsia="Garamond" w:cs="Garamond"/>
                <w:spacing w:val="-1"/>
                <w:w w:val="105"/>
              </w:rPr>
            </w:pPr>
            <w:r w:rsidRPr="00704D60">
              <w:rPr>
                <w:rFonts w:eastAsia="Garamond" w:cs="Garamond"/>
                <w:spacing w:val="-1"/>
                <w:w w:val="105"/>
              </w:rPr>
              <w:t>0.00</w:t>
            </w:r>
          </w:p>
        </w:tc>
        <w:tc>
          <w:tcPr>
            <w:tcW w:w="918" w:type="dxa"/>
          </w:tcPr>
          <w:p w14:paraId="53520C2B" w14:textId="3BE8292A" w:rsidR="00A0135B" w:rsidRPr="00704D60" w:rsidRDefault="00A0135B" w:rsidP="00704D60">
            <w:pPr>
              <w:pStyle w:val="MDPI42tablebody"/>
              <w:spacing w:line="240" w:lineRule="auto"/>
              <w:rPr>
                <w:rFonts w:eastAsia="Garamond" w:cs="Garamond"/>
                <w:spacing w:val="-1"/>
                <w:w w:val="105"/>
              </w:rPr>
            </w:pPr>
            <w:r w:rsidRPr="00704D60">
              <w:rPr>
                <w:rFonts w:eastAsia="Garamond" w:cs="Garamond"/>
                <w:spacing w:val="-1"/>
                <w:w w:val="105"/>
              </w:rPr>
              <w:t>3.48</w:t>
            </w:r>
          </w:p>
        </w:tc>
        <w:tc>
          <w:tcPr>
            <w:tcW w:w="918" w:type="dxa"/>
          </w:tcPr>
          <w:p w14:paraId="0DA9BF84" w14:textId="6576C6E0" w:rsidR="00A0135B" w:rsidRPr="00704D60" w:rsidRDefault="00A0135B" w:rsidP="00704D60">
            <w:pPr>
              <w:pStyle w:val="MDPI42tablebody"/>
              <w:spacing w:line="240" w:lineRule="auto"/>
              <w:rPr>
                <w:rFonts w:eastAsia="Garamond" w:cs="Garamond"/>
                <w:spacing w:val="-1"/>
                <w:w w:val="105"/>
              </w:rPr>
            </w:pPr>
            <w:r w:rsidRPr="00704D60">
              <w:rPr>
                <w:rFonts w:eastAsia="Garamond" w:cs="Garamond"/>
                <w:spacing w:val="-1"/>
                <w:w w:val="105"/>
              </w:rPr>
              <w:t>0.001</w:t>
            </w:r>
          </w:p>
        </w:tc>
        <w:tc>
          <w:tcPr>
            <w:tcW w:w="1470" w:type="dxa"/>
          </w:tcPr>
          <w:p w14:paraId="4424E207" w14:textId="52F95F70" w:rsidR="00A0135B" w:rsidRPr="00704D60" w:rsidRDefault="00A0135B" w:rsidP="00704D60">
            <w:pPr>
              <w:pStyle w:val="TableParagraph"/>
              <w:tabs>
                <w:tab w:val="left" w:pos="3098"/>
                <w:tab w:val="left" w:pos="5265"/>
              </w:tabs>
              <w:jc w:val="center"/>
              <w:rPr>
                <w:rFonts w:ascii="Palatino Linotype" w:eastAsia="Garamond" w:hAnsi="Palatino Linotype" w:cs="Garamond"/>
                <w:spacing w:val="-1"/>
                <w:w w:val="110"/>
                <w:sz w:val="20"/>
                <w:szCs w:val="20"/>
              </w:rPr>
            </w:pPr>
            <w:r w:rsidRPr="00704D60">
              <w:rPr>
                <w:rFonts w:ascii="Palatino Linotype" w:eastAsia="Garamond" w:hAnsi="Palatino Linotype" w:cs="Garamond"/>
                <w:spacing w:val="-1"/>
                <w:w w:val="105"/>
                <w:sz w:val="20"/>
                <w:szCs w:val="20"/>
              </w:rPr>
              <w:t>1.00</w:t>
            </w:r>
            <w:r w:rsidRPr="00704D60">
              <w:rPr>
                <w:rFonts w:ascii="Palatino Linotype" w:eastAsia="Garamond" w:hAnsi="Palatino Linotype" w:cs="Garamond"/>
                <w:w w:val="105"/>
                <w:sz w:val="20"/>
                <w:szCs w:val="20"/>
              </w:rPr>
              <w:t xml:space="preserve"> –</w:t>
            </w:r>
            <w:r w:rsidRPr="00704D60">
              <w:rPr>
                <w:rFonts w:ascii="Palatino Linotype" w:eastAsia="Garamond" w:hAnsi="Palatino Linotype" w:cs="Garamond"/>
                <w:spacing w:val="34"/>
                <w:w w:val="105"/>
                <w:sz w:val="20"/>
                <w:szCs w:val="20"/>
              </w:rPr>
              <w:t xml:space="preserve"> </w:t>
            </w:r>
            <w:r w:rsidRPr="00704D60">
              <w:rPr>
                <w:rFonts w:ascii="Palatino Linotype" w:eastAsia="Garamond" w:hAnsi="Palatino Linotype" w:cs="Garamond"/>
                <w:spacing w:val="-1"/>
                <w:w w:val="105"/>
                <w:sz w:val="20"/>
                <w:szCs w:val="20"/>
              </w:rPr>
              <w:t>1.001</w:t>
            </w:r>
          </w:p>
        </w:tc>
        <w:tc>
          <w:tcPr>
            <w:tcW w:w="609" w:type="dxa"/>
          </w:tcPr>
          <w:p w14:paraId="55FFED6D" w14:textId="14AEE8F4" w:rsidR="00A0135B" w:rsidRPr="00704D60" w:rsidRDefault="00A0135B" w:rsidP="00704D60">
            <w:pPr>
              <w:pStyle w:val="TableParagraph"/>
              <w:tabs>
                <w:tab w:val="left" w:pos="3098"/>
                <w:tab w:val="left" w:pos="4068"/>
                <w:tab w:val="left" w:pos="5265"/>
                <w:tab w:val="left" w:pos="6235"/>
                <w:tab w:val="left" w:pos="7205"/>
                <w:tab w:val="left" w:pos="8742"/>
              </w:tabs>
              <w:ind w:left="59"/>
              <w:rPr>
                <w:rFonts w:ascii="Palatino Linotype" w:eastAsia="Garamond" w:hAnsi="Palatino Linotype" w:cs="Garamond"/>
                <w:spacing w:val="-1"/>
                <w:w w:val="110"/>
                <w:sz w:val="20"/>
                <w:szCs w:val="20"/>
              </w:rPr>
            </w:pPr>
            <w:r w:rsidRPr="00704D60">
              <w:rPr>
                <w:rFonts w:ascii="Palatino Linotype" w:eastAsia="Garamond" w:hAnsi="Palatino Linotype" w:cs="Garamond"/>
                <w:spacing w:val="-1"/>
                <w:w w:val="105"/>
                <w:sz w:val="20"/>
                <w:szCs w:val="20"/>
              </w:rPr>
              <w:t>***</w:t>
            </w:r>
          </w:p>
        </w:tc>
      </w:tr>
      <w:tr w:rsidR="00D90F09" w:rsidRPr="00704D60" w14:paraId="16E4DBD0" w14:textId="77777777" w:rsidTr="00B66519">
        <w:trPr>
          <w:trHeight w:val="199"/>
          <w:jc w:val="center"/>
        </w:trPr>
        <w:tc>
          <w:tcPr>
            <w:tcW w:w="9613" w:type="dxa"/>
            <w:gridSpan w:val="7"/>
            <w:vAlign w:val="center"/>
          </w:tcPr>
          <w:p w14:paraId="426424CE" w14:textId="2914E6D8" w:rsidR="00D90F09" w:rsidRPr="00704D60" w:rsidRDefault="00D90F09" w:rsidP="00AC0BBB">
            <w:pPr>
              <w:pStyle w:val="TableParagraph"/>
              <w:tabs>
                <w:tab w:val="left" w:pos="3098"/>
              </w:tabs>
              <w:spacing w:before="6"/>
              <w:ind w:left="59"/>
              <w:jc w:val="center"/>
              <w:rPr>
                <w:rFonts w:ascii="Palatino Linotype" w:eastAsia="Garamond" w:hAnsi="Palatino Linotype" w:cs="Garamond"/>
                <w:w w:val="105"/>
                <w:sz w:val="20"/>
                <w:szCs w:val="20"/>
              </w:rPr>
            </w:pPr>
            <w:r w:rsidRPr="00704D60">
              <w:rPr>
                <w:rFonts w:ascii="Palatino Linotype" w:hAnsi="Palatino Linotype"/>
                <w:b/>
                <w:w w:val="95"/>
                <w:sz w:val="20"/>
                <w:szCs w:val="20"/>
              </w:rPr>
              <w:t>Model</w:t>
            </w:r>
            <w:r w:rsidRPr="00704D60">
              <w:rPr>
                <w:rFonts w:ascii="Palatino Linotype" w:hAnsi="Palatino Linotype"/>
                <w:b/>
                <w:spacing w:val="18"/>
                <w:w w:val="95"/>
                <w:sz w:val="20"/>
                <w:szCs w:val="20"/>
              </w:rPr>
              <w:t xml:space="preserve"> </w:t>
            </w:r>
            <w:r w:rsidRPr="00704D60">
              <w:rPr>
                <w:rFonts w:ascii="Palatino Linotype" w:hAnsi="Palatino Linotype"/>
                <w:b/>
                <w:w w:val="95"/>
                <w:sz w:val="20"/>
                <w:szCs w:val="20"/>
              </w:rPr>
              <w:t xml:space="preserve">Summary: </w:t>
            </w:r>
            <w:r w:rsidRPr="00704D60">
              <w:rPr>
                <w:rFonts w:ascii="Palatino Linotype" w:hAnsi="Palatino Linotype"/>
                <w:w w:val="110"/>
                <w:sz w:val="20"/>
                <w:szCs w:val="20"/>
              </w:rPr>
              <w:t xml:space="preserve">Mean dep. </w:t>
            </w:r>
            <w:r w:rsidRPr="00704D60">
              <w:rPr>
                <w:rFonts w:ascii="Palatino Linotype" w:hAnsi="Palatino Linotype"/>
                <w:spacing w:val="-5"/>
                <w:w w:val="110"/>
                <w:sz w:val="20"/>
                <w:szCs w:val="20"/>
              </w:rPr>
              <w:t xml:space="preserve">var </w:t>
            </w:r>
            <w:r w:rsidRPr="00704D60">
              <w:rPr>
                <w:rFonts w:ascii="Palatino Linotype" w:hAnsi="Palatino Linotype"/>
                <w:w w:val="110"/>
                <w:sz w:val="20"/>
                <w:szCs w:val="20"/>
              </w:rPr>
              <w:t xml:space="preserve">= 24.283, SD dep. </w:t>
            </w:r>
            <w:r w:rsidRPr="00704D60">
              <w:rPr>
                <w:rFonts w:ascii="Palatino Linotype" w:hAnsi="Palatino Linotype"/>
                <w:spacing w:val="-5"/>
                <w:w w:val="110"/>
                <w:sz w:val="20"/>
                <w:szCs w:val="20"/>
              </w:rPr>
              <w:t xml:space="preserve">var </w:t>
            </w:r>
            <w:r w:rsidRPr="00704D60">
              <w:rPr>
                <w:rFonts w:ascii="Palatino Linotype" w:hAnsi="Palatino Linotype"/>
                <w:w w:val="110"/>
                <w:sz w:val="20"/>
                <w:szCs w:val="20"/>
              </w:rPr>
              <w:t>= 5.193, Pseudo R2 =</w:t>
            </w:r>
            <w:r w:rsidRPr="00704D60">
              <w:rPr>
                <w:rFonts w:ascii="Palatino Linotype" w:hAnsi="Palatino Linotype"/>
                <w:spacing w:val="9"/>
                <w:w w:val="110"/>
                <w:sz w:val="20"/>
                <w:szCs w:val="20"/>
              </w:rPr>
              <w:t xml:space="preserve"> </w:t>
            </w:r>
            <w:r w:rsidRPr="00704D60">
              <w:rPr>
                <w:rFonts w:ascii="Palatino Linotype" w:hAnsi="Palatino Linotype"/>
                <w:w w:val="110"/>
                <w:sz w:val="20"/>
                <w:szCs w:val="20"/>
              </w:rPr>
              <w:t>0.42</w:t>
            </w:r>
            <w:r w:rsidR="00031CA9">
              <w:rPr>
                <w:rFonts w:ascii="Palatino Linotype" w:hAnsi="Palatino Linotype"/>
                <w:w w:val="110"/>
                <w:sz w:val="20"/>
                <w:szCs w:val="20"/>
              </w:rPr>
              <w:t xml:space="preserve">, </w:t>
            </w:r>
            <w:r w:rsidRPr="00704D60">
              <w:rPr>
                <w:rFonts w:ascii="Palatino Linotype" w:hAnsi="Palatino Linotype"/>
                <w:w w:val="110"/>
                <w:sz w:val="20"/>
                <w:szCs w:val="20"/>
              </w:rPr>
              <w:t>Observations = 646, Chi-square = 48.291, Prob &gt; chi2 =</w:t>
            </w:r>
            <w:r w:rsidRPr="00704D60">
              <w:rPr>
                <w:rFonts w:ascii="Palatino Linotype" w:hAnsi="Palatino Linotype"/>
                <w:spacing w:val="-10"/>
                <w:w w:val="110"/>
                <w:sz w:val="20"/>
                <w:szCs w:val="20"/>
              </w:rPr>
              <w:t xml:space="preserve"> </w:t>
            </w:r>
            <w:r w:rsidRPr="00704D60">
              <w:rPr>
                <w:rFonts w:ascii="Palatino Linotype" w:hAnsi="Palatino Linotype"/>
                <w:w w:val="110"/>
                <w:sz w:val="20"/>
                <w:szCs w:val="20"/>
              </w:rPr>
              <w:t>0.000</w:t>
            </w:r>
            <w:r w:rsidR="00704D60">
              <w:rPr>
                <w:w w:val="110"/>
              </w:rPr>
              <w:t>,</w:t>
            </w:r>
            <w:r w:rsidRPr="00704D60">
              <w:rPr>
                <w:rFonts w:ascii="Palatino Linotype" w:hAnsi="Palatino Linotype"/>
                <w:spacing w:val="-1"/>
                <w:w w:val="106"/>
                <w:sz w:val="20"/>
                <w:szCs w:val="20"/>
              </w:rPr>
              <w:t xml:space="preserve"> </w:t>
            </w:r>
            <w:r w:rsidRPr="00704D60">
              <w:rPr>
                <w:rFonts w:ascii="Palatino Linotype" w:hAnsi="Palatino Linotype"/>
                <w:w w:val="110"/>
                <w:sz w:val="20"/>
                <w:szCs w:val="20"/>
              </w:rPr>
              <w:t>AIC = 8219.178, BIC =</w:t>
            </w:r>
            <w:r w:rsidRPr="00704D60">
              <w:rPr>
                <w:rFonts w:ascii="Palatino Linotype" w:hAnsi="Palatino Linotype"/>
                <w:spacing w:val="-32"/>
                <w:w w:val="110"/>
                <w:sz w:val="20"/>
                <w:szCs w:val="20"/>
              </w:rPr>
              <w:t xml:space="preserve"> </w:t>
            </w:r>
            <w:r w:rsidRPr="00704D60">
              <w:rPr>
                <w:rFonts w:ascii="Palatino Linotype" w:hAnsi="Palatino Linotype"/>
                <w:w w:val="110"/>
                <w:sz w:val="20"/>
                <w:szCs w:val="20"/>
              </w:rPr>
              <w:t>8290.711</w:t>
            </w:r>
          </w:p>
        </w:tc>
      </w:tr>
    </w:tbl>
    <w:p w14:paraId="5B308D1A" w14:textId="3638A952" w:rsidR="00056A72" w:rsidRPr="00704D60" w:rsidRDefault="00056A72" w:rsidP="00811C15">
      <w:pPr>
        <w:pStyle w:val="MDPI35textbeforelist"/>
        <w:ind w:left="0" w:firstLine="510"/>
        <w:rPr>
          <w:color w:val="auto"/>
        </w:rPr>
      </w:pPr>
      <w:r w:rsidRPr="00704D60">
        <w:rPr>
          <w:color w:val="auto"/>
        </w:rPr>
        <w:t>Source:</w:t>
      </w:r>
      <w:r w:rsidR="006A6760" w:rsidRPr="00704D60">
        <w:rPr>
          <w:color w:val="auto"/>
        </w:rPr>
        <w:t xml:space="preserve"> </w:t>
      </w:r>
      <w:r w:rsidRPr="00704D60">
        <w:rPr>
          <w:color w:val="auto"/>
        </w:rPr>
        <w:t>Our</w:t>
      </w:r>
      <w:r w:rsidR="006A6760" w:rsidRPr="00704D60">
        <w:rPr>
          <w:color w:val="auto"/>
        </w:rPr>
        <w:t xml:space="preserve"> </w:t>
      </w:r>
      <w:r w:rsidRPr="00704D60">
        <w:rPr>
          <w:color w:val="auto"/>
        </w:rPr>
        <w:t>analyses</w:t>
      </w:r>
      <w:r w:rsidR="006A6760" w:rsidRPr="00704D60">
        <w:rPr>
          <w:color w:val="auto"/>
        </w:rPr>
        <w:t xml:space="preserve"> </w:t>
      </w:r>
      <w:r w:rsidRPr="00704D60">
        <w:rPr>
          <w:color w:val="auto"/>
        </w:rPr>
        <w:t>based</w:t>
      </w:r>
      <w:r w:rsidR="006A6760" w:rsidRPr="00704D60">
        <w:rPr>
          <w:color w:val="auto"/>
        </w:rPr>
        <w:t xml:space="preserve"> </w:t>
      </w:r>
      <w:r w:rsidRPr="00704D60">
        <w:rPr>
          <w:color w:val="auto"/>
        </w:rPr>
        <w:t>on</w:t>
      </w:r>
      <w:r w:rsidR="006A6760" w:rsidRPr="00704D60">
        <w:rPr>
          <w:color w:val="auto"/>
        </w:rPr>
        <w:t xml:space="preserve"> </w:t>
      </w:r>
      <w:r w:rsidRPr="00704D60">
        <w:rPr>
          <w:color w:val="auto"/>
        </w:rPr>
        <w:t>Rise</w:t>
      </w:r>
      <w:r w:rsidR="006A6760" w:rsidRPr="00704D60">
        <w:rPr>
          <w:color w:val="auto"/>
        </w:rPr>
        <w:t xml:space="preserve"> </w:t>
      </w:r>
      <w:r w:rsidRPr="00704D60">
        <w:rPr>
          <w:color w:val="auto"/>
        </w:rPr>
        <w:t>Benin</w:t>
      </w:r>
      <w:r w:rsidR="006A6760" w:rsidRPr="00704D60">
        <w:rPr>
          <w:color w:val="auto"/>
        </w:rPr>
        <w:t xml:space="preserve"> </w:t>
      </w:r>
      <w:r w:rsidRPr="00704D60">
        <w:rPr>
          <w:color w:val="auto"/>
        </w:rPr>
        <w:t>biographical survey</w:t>
      </w:r>
      <w:r w:rsidR="006A6760" w:rsidRPr="00704D60">
        <w:rPr>
          <w:color w:val="auto"/>
        </w:rPr>
        <w:t xml:space="preserve"> </w:t>
      </w:r>
      <w:r w:rsidRPr="00704D60">
        <w:rPr>
          <w:color w:val="auto"/>
        </w:rPr>
        <w:t>data,</w:t>
      </w:r>
      <w:r w:rsidR="006A6760" w:rsidRPr="00704D60">
        <w:rPr>
          <w:color w:val="auto"/>
        </w:rPr>
        <w:t xml:space="preserve"> </w:t>
      </w:r>
      <w:r w:rsidRPr="00704D60">
        <w:rPr>
          <w:color w:val="auto"/>
        </w:rPr>
        <w:t>2023</w:t>
      </w:r>
    </w:p>
    <w:p w14:paraId="17E4F0A5" w14:textId="205980C9" w:rsidR="00056A72" w:rsidRDefault="00056A72" w:rsidP="008E1540">
      <w:pPr>
        <w:pStyle w:val="MDPI35textbeforelist"/>
        <w:ind w:left="0" w:firstLine="0"/>
      </w:pPr>
    </w:p>
    <w:p w14:paraId="24AE5C03" w14:textId="55EB074D" w:rsidR="00EA05F4" w:rsidRPr="0035325A" w:rsidRDefault="00EA05F4" w:rsidP="008E1540">
      <w:pPr>
        <w:pStyle w:val="MDPI35textbeforelist"/>
        <w:ind w:left="0" w:firstLine="0"/>
        <w:rPr>
          <w:b/>
          <w:bCs/>
        </w:rPr>
      </w:pPr>
      <w:r w:rsidRPr="0035325A">
        <w:rPr>
          <w:b/>
          <w:bCs/>
        </w:rPr>
        <w:t>Cox model with time-dependent covariates for unemployment</w:t>
      </w:r>
    </w:p>
    <w:p w14:paraId="348404D7" w14:textId="60345D6C" w:rsidR="00EA05F4" w:rsidRDefault="00EA05F4" w:rsidP="00BC7AE4">
      <w:pPr>
        <w:pStyle w:val="MDPI35textbeforelist"/>
        <w:spacing w:after="240"/>
        <w:ind w:left="0" w:firstLine="0"/>
      </w:pPr>
      <w:r>
        <w:t xml:space="preserve">The results of the Cox model of unemployment duration during the </w:t>
      </w:r>
      <w:r w:rsidR="001334AA">
        <w:t>Covid-19</w:t>
      </w:r>
      <w:r>
        <w:t xml:space="preserve"> period are overall more significant when time-dependent covariates are included</w:t>
      </w:r>
      <w:r w:rsidR="006A39B6">
        <w:t>. The regression results are shown in Table 3 below</w:t>
      </w:r>
      <w:r>
        <w:t xml:space="preserve">. </w:t>
      </w:r>
    </w:p>
    <w:p w14:paraId="6B392A18" w14:textId="5DC29A81" w:rsidR="00EA05F4" w:rsidRDefault="00EA05F4" w:rsidP="00BC7AE4">
      <w:pPr>
        <w:pStyle w:val="MDPI35textbeforelist"/>
        <w:spacing w:after="240"/>
        <w:ind w:left="0" w:firstLine="0"/>
      </w:pPr>
      <w:r>
        <w:t xml:space="preserve">The results by gender show that the hazard ratio (HR) for women is 3.41 with a significant p-value at the 5% threshold (p &lt; 0.001), indicating that the risk of unemployment is 3.4 times higher for women than for men. This suggests that gender is a determining factor for unemployment during the </w:t>
      </w:r>
      <w:r w:rsidR="001334AA">
        <w:t>Covid-19</w:t>
      </w:r>
      <w:r>
        <w:t xml:space="preserve"> pandemic in Cotonou.</w:t>
      </w:r>
    </w:p>
    <w:p w14:paraId="48A33DCA" w14:textId="75132FA9" w:rsidR="00EA05F4" w:rsidRDefault="00EA05F4" w:rsidP="00BC7AE4">
      <w:pPr>
        <w:pStyle w:val="MDPI35textbeforelist"/>
        <w:spacing w:after="240"/>
        <w:ind w:left="0" w:firstLine="0"/>
      </w:pPr>
      <w:r>
        <w:t xml:space="preserve">Taking education level into account, people with primary education had </w:t>
      </w:r>
      <w:r w:rsidR="003C3371">
        <w:t>an</w:t>
      </w:r>
      <w:r>
        <w:t xml:space="preserve"> HR of 0.618 (with p = 0.048), indicating that they were 0.6 times less likely to be unemployed than those with no education. This effect is statistically significant at the 5% level. The HR of people with secondary education is insignificant at the 5% threshold, indicating that there is no significant difference between this group and the reference group. The same applies to people with a higher level of education within the study population.</w:t>
      </w:r>
    </w:p>
    <w:p w14:paraId="45C4C3A2" w14:textId="069B20DF" w:rsidR="00EA05F4" w:rsidRDefault="00EA05F4" w:rsidP="00BC7AE4">
      <w:pPr>
        <w:pStyle w:val="MDPI35textbeforelist"/>
        <w:ind w:left="0" w:firstLine="0"/>
      </w:pPr>
      <w:r>
        <w:t>Comparing the different age groups, the HR for people aged 30-49 is 0.198 (with p &lt; 0.001), indicating that people in this age bracket are 0.2 times less likely to be unemployed than their counterparts aged 15-29. The result is similar for people aged 50 and over, who are 0.18 times less likely to be unemployed than younger people aged 15-29.</w:t>
      </w:r>
    </w:p>
    <w:p w14:paraId="1F567A14" w14:textId="77777777" w:rsidR="003843BA" w:rsidRDefault="003843BA" w:rsidP="00242280">
      <w:pPr>
        <w:pStyle w:val="MDPI35textbeforelist"/>
        <w:ind w:left="0" w:firstLine="510"/>
      </w:pPr>
    </w:p>
    <w:p w14:paraId="0848CC94" w14:textId="2668D8EB" w:rsidR="00EA05F4" w:rsidRDefault="00EA05F4" w:rsidP="00242280">
      <w:pPr>
        <w:pStyle w:val="MDPI35textbeforelist"/>
        <w:ind w:left="0" w:firstLine="510"/>
      </w:pPr>
      <w:r>
        <w:t>Overall, the results show that the female gender is associated with an increased risk of unemployment during the study period. On the other hand, separated/divorced or widowed people appear to have a reduced risk of unemployment, as do those aged 30 and over. Other factors, such as household standard of living and marital status, show no significant effect.</w:t>
      </w:r>
    </w:p>
    <w:p w14:paraId="40E5CB46" w14:textId="3B51FB29" w:rsidR="00EA05F4" w:rsidRDefault="00EA05F4" w:rsidP="008E1540">
      <w:pPr>
        <w:pStyle w:val="MDPI35textbeforelist"/>
        <w:ind w:left="0" w:firstLine="0"/>
      </w:pPr>
    </w:p>
    <w:p w14:paraId="531D25A4" w14:textId="7081D903" w:rsidR="00406EFD" w:rsidRDefault="00406EFD" w:rsidP="004F2459">
      <w:pPr>
        <w:pStyle w:val="MDPI35textbeforelist"/>
        <w:ind w:left="0" w:firstLine="0"/>
      </w:pPr>
      <w:r w:rsidRPr="004F2459">
        <w:rPr>
          <w:b/>
          <w:bCs/>
        </w:rPr>
        <w:t>Table</w:t>
      </w:r>
      <w:r w:rsidR="004F2459" w:rsidRPr="004F2459">
        <w:rPr>
          <w:b/>
          <w:bCs/>
        </w:rPr>
        <w:t xml:space="preserve"> 3</w:t>
      </w:r>
      <w:r>
        <w:t xml:space="preserve"> : Cox Regression with Time-Dependent Covariates on Unemployment Duration (during the </w:t>
      </w:r>
      <w:r w:rsidR="001334AA">
        <w:t>Covid-19</w:t>
      </w:r>
      <w:r>
        <w:t xml:space="preserve"> period) </w:t>
      </w:r>
    </w:p>
    <w:tbl>
      <w:tblPr>
        <w:tblW w:w="9415"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4050"/>
        <w:gridCol w:w="720"/>
        <w:gridCol w:w="900"/>
        <w:gridCol w:w="810"/>
        <w:gridCol w:w="900"/>
        <w:gridCol w:w="1440"/>
        <w:gridCol w:w="595"/>
      </w:tblGrid>
      <w:tr w:rsidR="00450147" w:rsidRPr="00704D60" w14:paraId="732E5EAF" w14:textId="77777777" w:rsidTr="00450147">
        <w:trPr>
          <w:trHeight w:val="230"/>
          <w:jc w:val="center"/>
        </w:trPr>
        <w:tc>
          <w:tcPr>
            <w:tcW w:w="4050" w:type="dxa"/>
            <w:tcBorders>
              <w:bottom w:val="single" w:sz="4" w:space="0" w:color="auto"/>
            </w:tcBorders>
            <w:vAlign w:val="center"/>
          </w:tcPr>
          <w:p w14:paraId="743FC90B" w14:textId="59D11027" w:rsidR="00045427" w:rsidRPr="00704D60" w:rsidRDefault="00045427" w:rsidP="00450147">
            <w:pPr>
              <w:pStyle w:val="MDPI42tablebody"/>
              <w:spacing w:line="240" w:lineRule="auto"/>
              <w:rPr>
                <w:b/>
                <w:snapToGrid/>
              </w:rPr>
            </w:pPr>
            <w:r w:rsidRPr="00704D60">
              <w:rPr>
                <w:b/>
                <w:snapToGrid/>
              </w:rPr>
              <w:t>Variables</w:t>
            </w:r>
          </w:p>
        </w:tc>
        <w:tc>
          <w:tcPr>
            <w:tcW w:w="720" w:type="dxa"/>
            <w:tcBorders>
              <w:bottom w:val="single" w:sz="4" w:space="0" w:color="auto"/>
            </w:tcBorders>
            <w:vAlign w:val="center"/>
          </w:tcPr>
          <w:p w14:paraId="4E109026" w14:textId="77777777" w:rsidR="00045427" w:rsidRPr="00704D60" w:rsidRDefault="00045427" w:rsidP="00037FF4">
            <w:pPr>
              <w:pStyle w:val="MDPI42tablebody"/>
              <w:spacing w:line="240" w:lineRule="auto"/>
              <w:rPr>
                <w:b/>
                <w:snapToGrid/>
              </w:rPr>
            </w:pPr>
            <w:r w:rsidRPr="00704D60">
              <w:rPr>
                <w:b/>
                <w:snapToGrid/>
              </w:rPr>
              <w:t xml:space="preserve">HR </w:t>
            </w:r>
          </w:p>
        </w:tc>
        <w:tc>
          <w:tcPr>
            <w:tcW w:w="900" w:type="dxa"/>
            <w:tcBorders>
              <w:bottom w:val="single" w:sz="4" w:space="0" w:color="auto"/>
            </w:tcBorders>
            <w:vAlign w:val="center"/>
          </w:tcPr>
          <w:p w14:paraId="6C76E409" w14:textId="77777777" w:rsidR="00045427" w:rsidRPr="00704D60" w:rsidRDefault="00045427" w:rsidP="00037FF4">
            <w:pPr>
              <w:pStyle w:val="MDPI42tablebody"/>
              <w:spacing w:line="240" w:lineRule="auto"/>
              <w:rPr>
                <w:b/>
                <w:snapToGrid/>
              </w:rPr>
            </w:pPr>
            <w:r w:rsidRPr="00704D60">
              <w:rPr>
                <w:b/>
                <w:snapToGrid/>
              </w:rPr>
              <w:t>St. Err.</w:t>
            </w:r>
          </w:p>
        </w:tc>
        <w:tc>
          <w:tcPr>
            <w:tcW w:w="810" w:type="dxa"/>
            <w:tcBorders>
              <w:bottom w:val="single" w:sz="4" w:space="0" w:color="auto"/>
            </w:tcBorders>
          </w:tcPr>
          <w:p w14:paraId="28170C21" w14:textId="77777777" w:rsidR="00045427" w:rsidRPr="00704D60" w:rsidRDefault="00045427" w:rsidP="00037FF4">
            <w:pPr>
              <w:pStyle w:val="MDPI42tablebody"/>
              <w:spacing w:line="240" w:lineRule="auto"/>
              <w:rPr>
                <w:b/>
                <w:snapToGrid/>
                <w:lang w:val="fr-FR"/>
              </w:rPr>
            </w:pPr>
            <w:r w:rsidRPr="00704D60">
              <w:rPr>
                <w:b/>
                <w:snapToGrid/>
              </w:rPr>
              <w:t>t-value</w:t>
            </w:r>
          </w:p>
        </w:tc>
        <w:tc>
          <w:tcPr>
            <w:tcW w:w="900" w:type="dxa"/>
            <w:tcBorders>
              <w:bottom w:val="single" w:sz="4" w:space="0" w:color="auto"/>
            </w:tcBorders>
          </w:tcPr>
          <w:p w14:paraId="17392655" w14:textId="77777777" w:rsidR="00045427" w:rsidRPr="00704D60" w:rsidRDefault="00045427" w:rsidP="00037FF4">
            <w:pPr>
              <w:pStyle w:val="MDPI42tablebody"/>
              <w:spacing w:line="240" w:lineRule="auto"/>
              <w:rPr>
                <w:b/>
                <w:snapToGrid/>
              </w:rPr>
            </w:pPr>
            <w:r w:rsidRPr="00704D60">
              <w:rPr>
                <w:b/>
                <w:snapToGrid/>
              </w:rPr>
              <w:t>p-value</w:t>
            </w:r>
          </w:p>
        </w:tc>
        <w:tc>
          <w:tcPr>
            <w:tcW w:w="1440" w:type="dxa"/>
            <w:tcBorders>
              <w:bottom w:val="single" w:sz="4" w:space="0" w:color="auto"/>
            </w:tcBorders>
          </w:tcPr>
          <w:p w14:paraId="06804447" w14:textId="77777777" w:rsidR="00045427" w:rsidRPr="00704D60" w:rsidRDefault="00045427" w:rsidP="00037FF4">
            <w:pPr>
              <w:pStyle w:val="MDPI42tablebody"/>
              <w:spacing w:line="240" w:lineRule="auto"/>
              <w:rPr>
                <w:b/>
                <w:snapToGrid/>
              </w:rPr>
            </w:pPr>
            <w:r w:rsidRPr="00704D60">
              <w:rPr>
                <w:b/>
                <w:snapToGrid/>
              </w:rPr>
              <w:t>95% CI</w:t>
            </w:r>
          </w:p>
        </w:tc>
        <w:tc>
          <w:tcPr>
            <w:tcW w:w="595" w:type="dxa"/>
            <w:tcBorders>
              <w:bottom w:val="single" w:sz="4" w:space="0" w:color="auto"/>
            </w:tcBorders>
          </w:tcPr>
          <w:p w14:paraId="01C81085" w14:textId="77777777" w:rsidR="00045427" w:rsidRPr="00704D60" w:rsidRDefault="00045427" w:rsidP="00037FF4">
            <w:pPr>
              <w:pStyle w:val="MDPI42tablebody"/>
              <w:spacing w:line="240" w:lineRule="auto"/>
              <w:rPr>
                <w:b/>
                <w:snapToGrid/>
              </w:rPr>
            </w:pPr>
            <w:r w:rsidRPr="00704D60">
              <w:rPr>
                <w:b/>
                <w:snapToGrid/>
              </w:rPr>
              <w:t>Sig</w:t>
            </w:r>
          </w:p>
        </w:tc>
      </w:tr>
      <w:tr w:rsidR="00450147" w:rsidRPr="00704D60" w14:paraId="08302611" w14:textId="77777777" w:rsidTr="00450147">
        <w:trPr>
          <w:trHeight w:val="230"/>
          <w:jc w:val="center"/>
        </w:trPr>
        <w:tc>
          <w:tcPr>
            <w:tcW w:w="4050" w:type="dxa"/>
            <w:tcBorders>
              <w:bottom w:val="single" w:sz="4" w:space="0" w:color="auto"/>
            </w:tcBorders>
            <w:vAlign w:val="center"/>
          </w:tcPr>
          <w:p w14:paraId="54F34B66" w14:textId="77777777" w:rsidR="00045427" w:rsidRPr="00704D60" w:rsidRDefault="00045427" w:rsidP="00450147">
            <w:pPr>
              <w:pStyle w:val="TableParagraph"/>
              <w:spacing w:before="6"/>
              <w:ind w:left="59"/>
              <w:jc w:val="center"/>
              <w:rPr>
                <w:rFonts w:ascii="Palatino Linotype" w:hAnsi="Palatino Linotype"/>
                <w:b/>
                <w:sz w:val="20"/>
                <w:szCs w:val="20"/>
              </w:rPr>
            </w:pPr>
            <w:r w:rsidRPr="00704D60">
              <w:rPr>
                <w:rFonts w:ascii="Palatino Linotype" w:eastAsia="Times New Roman" w:hAnsi="Palatino Linotype"/>
                <w:snapToGrid w:val="0"/>
                <w:color w:val="000000"/>
                <w:sz w:val="20"/>
                <w:szCs w:val="20"/>
                <w:lang w:eastAsia="de-DE" w:bidi="en-US"/>
              </w:rPr>
              <w:t>Sex (Base: Male)</w:t>
            </w:r>
          </w:p>
        </w:tc>
        <w:tc>
          <w:tcPr>
            <w:tcW w:w="720" w:type="dxa"/>
            <w:tcBorders>
              <w:bottom w:val="single" w:sz="4" w:space="0" w:color="auto"/>
            </w:tcBorders>
            <w:vAlign w:val="center"/>
          </w:tcPr>
          <w:p w14:paraId="14A06126" w14:textId="77777777" w:rsidR="00045427" w:rsidRPr="00704D60" w:rsidRDefault="00045427" w:rsidP="00037FF4">
            <w:pPr>
              <w:pStyle w:val="MDPI42tablebody"/>
              <w:spacing w:line="240" w:lineRule="auto"/>
              <w:rPr>
                <w:b/>
                <w:snapToGrid/>
              </w:rPr>
            </w:pPr>
          </w:p>
        </w:tc>
        <w:tc>
          <w:tcPr>
            <w:tcW w:w="900" w:type="dxa"/>
            <w:tcBorders>
              <w:bottom w:val="single" w:sz="4" w:space="0" w:color="auto"/>
            </w:tcBorders>
            <w:vAlign w:val="center"/>
          </w:tcPr>
          <w:p w14:paraId="67BBA128" w14:textId="77777777" w:rsidR="00045427" w:rsidRPr="00704D60" w:rsidRDefault="00045427" w:rsidP="00037FF4">
            <w:pPr>
              <w:pStyle w:val="MDPI42tablebody"/>
              <w:spacing w:line="240" w:lineRule="auto"/>
              <w:rPr>
                <w:b/>
                <w:snapToGrid/>
              </w:rPr>
            </w:pPr>
          </w:p>
        </w:tc>
        <w:tc>
          <w:tcPr>
            <w:tcW w:w="810" w:type="dxa"/>
            <w:tcBorders>
              <w:bottom w:val="single" w:sz="4" w:space="0" w:color="auto"/>
            </w:tcBorders>
          </w:tcPr>
          <w:p w14:paraId="242257C5" w14:textId="77777777" w:rsidR="00045427" w:rsidRPr="00704D60" w:rsidRDefault="00045427" w:rsidP="00037FF4">
            <w:pPr>
              <w:pStyle w:val="MDPI42tablebody"/>
              <w:spacing w:line="240" w:lineRule="auto"/>
              <w:rPr>
                <w:b/>
                <w:snapToGrid/>
              </w:rPr>
            </w:pPr>
          </w:p>
        </w:tc>
        <w:tc>
          <w:tcPr>
            <w:tcW w:w="900" w:type="dxa"/>
            <w:tcBorders>
              <w:bottom w:val="single" w:sz="4" w:space="0" w:color="auto"/>
            </w:tcBorders>
          </w:tcPr>
          <w:p w14:paraId="548DEB0B" w14:textId="77777777" w:rsidR="00045427" w:rsidRPr="00704D60" w:rsidRDefault="00045427" w:rsidP="00037FF4">
            <w:pPr>
              <w:pStyle w:val="MDPI42tablebody"/>
              <w:spacing w:line="240" w:lineRule="auto"/>
              <w:rPr>
                <w:b/>
                <w:snapToGrid/>
              </w:rPr>
            </w:pPr>
          </w:p>
        </w:tc>
        <w:tc>
          <w:tcPr>
            <w:tcW w:w="1440" w:type="dxa"/>
            <w:tcBorders>
              <w:bottom w:val="single" w:sz="4" w:space="0" w:color="auto"/>
            </w:tcBorders>
          </w:tcPr>
          <w:p w14:paraId="637EF3F7" w14:textId="77777777" w:rsidR="00045427" w:rsidRPr="00704D60" w:rsidRDefault="00045427" w:rsidP="00037FF4">
            <w:pPr>
              <w:pStyle w:val="MDPI42tablebody"/>
              <w:spacing w:line="240" w:lineRule="auto"/>
              <w:rPr>
                <w:b/>
                <w:snapToGrid/>
              </w:rPr>
            </w:pPr>
          </w:p>
        </w:tc>
        <w:tc>
          <w:tcPr>
            <w:tcW w:w="595" w:type="dxa"/>
            <w:tcBorders>
              <w:bottom w:val="single" w:sz="4" w:space="0" w:color="auto"/>
            </w:tcBorders>
          </w:tcPr>
          <w:p w14:paraId="186224F2" w14:textId="77777777" w:rsidR="00045427" w:rsidRPr="00704D60" w:rsidRDefault="00045427" w:rsidP="00037FF4">
            <w:pPr>
              <w:pStyle w:val="MDPI42tablebody"/>
              <w:spacing w:line="240" w:lineRule="auto"/>
              <w:rPr>
                <w:b/>
                <w:snapToGrid/>
              </w:rPr>
            </w:pPr>
          </w:p>
        </w:tc>
      </w:tr>
      <w:tr w:rsidR="00450147" w:rsidRPr="00704D60" w14:paraId="10D1DE58" w14:textId="77777777" w:rsidTr="00450147">
        <w:trPr>
          <w:trHeight w:val="160"/>
          <w:jc w:val="center"/>
        </w:trPr>
        <w:tc>
          <w:tcPr>
            <w:tcW w:w="4050" w:type="dxa"/>
            <w:vAlign w:val="center"/>
          </w:tcPr>
          <w:p w14:paraId="3A311EF6" w14:textId="77777777" w:rsidR="005213B5" w:rsidRPr="00704D60" w:rsidRDefault="005213B5" w:rsidP="00450147">
            <w:pPr>
              <w:pStyle w:val="TableParagraph"/>
              <w:tabs>
                <w:tab w:val="left" w:pos="3098"/>
                <w:tab w:val="left" w:pos="5265"/>
              </w:tabs>
              <w:ind w:left="59"/>
              <w:jc w:val="center"/>
              <w:rPr>
                <w:rFonts w:ascii="Palatino Linotype" w:eastAsia="Garamond" w:hAnsi="Palatino Linotype" w:cs="Garamond"/>
                <w:sz w:val="20"/>
                <w:szCs w:val="20"/>
              </w:rPr>
            </w:pPr>
            <w:r w:rsidRPr="00704D60">
              <w:rPr>
                <w:rFonts w:ascii="Palatino Linotype" w:eastAsia="Garamond" w:hAnsi="Palatino Linotype" w:cs="Garamond"/>
                <w:spacing w:val="-3"/>
                <w:w w:val="105"/>
                <w:sz w:val="20"/>
                <w:szCs w:val="20"/>
              </w:rPr>
              <w:t>Female</w:t>
            </w:r>
          </w:p>
        </w:tc>
        <w:tc>
          <w:tcPr>
            <w:tcW w:w="720" w:type="dxa"/>
            <w:vAlign w:val="center"/>
          </w:tcPr>
          <w:p w14:paraId="097D9378" w14:textId="4FF1F773" w:rsidR="005213B5" w:rsidRPr="00704D60" w:rsidRDefault="005213B5" w:rsidP="005213B5">
            <w:pPr>
              <w:pStyle w:val="MDPI42tablebody"/>
              <w:spacing w:line="240" w:lineRule="auto"/>
            </w:pPr>
            <w:r w:rsidRPr="005213B5">
              <w:rPr>
                <w:rFonts w:eastAsia="Garamond" w:cs="Garamond"/>
                <w:spacing w:val="-1"/>
                <w:w w:val="105"/>
              </w:rPr>
              <w:t>3.41</w:t>
            </w:r>
          </w:p>
        </w:tc>
        <w:tc>
          <w:tcPr>
            <w:tcW w:w="900" w:type="dxa"/>
            <w:vAlign w:val="center"/>
          </w:tcPr>
          <w:p w14:paraId="318F1CBD" w14:textId="50DCABE5" w:rsidR="005213B5" w:rsidRPr="00704D60" w:rsidRDefault="005213B5" w:rsidP="005213B5">
            <w:pPr>
              <w:pStyle w:val="MDPI42tablebody"/>
              <w:spacing w:line="240" w:lineRule="auto"/>
            </w:pPr>
            <w:r>
              <w:rPr>
                <w:rFonts w:ascii="Garamond"/>
                <w:w w:val="105"/>
                <w:sz w:val="24"/>
              </w:rPr>
              <w:t>0.99</w:t>
            </w:r>
          </w:p>
        </w:tc>
        <w:tc>
          <w:tcPr>
            <w:tcW w:w="810" w:type="dxa"/>
          </w:tcPr>
          <w:p w14:paraId="5A4E56B3" w14:textId="7E992A17" w:rsidR="005213B5" w:rsidRPr="00704D60" w:rsidRDefault="005213B5" w:rsidP="005213B5">
            <w:pPr>
              <w:pStyle w:val="MDPI42tablebody"/>
              <w:spacing w:line="240" w:lineRule="auto"/>
            </w:pPr>
            <w:r w:rsidRPr="005213B5">
              <w:rPr>
                <w:rFonts w:eastAsia="Garamond" w:cs="Garamond"/>
                <w:spacing w:val="-1"/>
                <w:w w:val="105"/>
              </w:rPr>
              <w:t>4.23</w:t>
            </w:r>
          </w:p>
        </w:tc>
        <w:tc>
          <w:tcPr>
            <w:tcW w:w="900" w:type="dxa"/>
          </w:tcPr>
          <w:p w14:paraId="0A60FB47" w14:textId="02F3E33F" w:rsidR="005213B5" w:rsidRPr="00704D60" w:rsidRDefault="005213B5" w:rsidP="005213B5">
            <w:pPr>
              <w:pStyle w:val="MDPI42tablebody"/>
              <w:spacing w:line="240" w:lineRule="auto"/>
            </w:pPr>
            <w:r w:rsidRPr="005213B5">
              <w:rPr>
                <w:rFonts w:eastAsia="Garamond" w:cs="Garamond"/>
                <w:spacing w:val="-1"/>
                <w:w w:val="105"/>
              </w:rPr>
              <w:t>0.000</w:t>
            </w:r>
          </w:p>
        </w:tc>
        <w:tc>
          <w:tcPr>
            <w:tcW w:w="1440" w:type="dxa"/>
          </w:tcPr>
          <w:p w14:paraId="45949BFF" w14:textId="4F45E4C5" w:rsidR="005213B5" w:rsidRPr="00704D60" w:rsidRDefault="005213B5" w:rsidP="005213B5">
            <w:pPr>
              <w:pStyle w:val="MDPI42tablebody"/>
              <w:spacing w:line="240" w:lineRule="auto"/>
            </w:pPr>
            <w:r w:rsidRPr="005213B5">
              <w:rPr>
                <w:rFonts w:eastAsia="Garamond" w:cs="Garamond"/>
                <w:spacing w:val="-1"/>
                <w:w w:val="105"/>
              </w:rPr>
              <w:t>1.931 – 6.025</w:t>
            </w:r>
          </w:p>
        </w:tc>
        <w:tc>
          <w:tcPr>
            <w:tcW w:w="595" w:type="dxa"/>
          </w:tcPr>
          <w:p w14:paraId="7131713B" w14:textId="7F8B931E" w:rsidR="005213B5" w:rsidRPr="00704D60" w:rsidRDefault="005213B5" w:rsidP="005213B5">
            <w:pPr>
              <w:pStyle w:val="MDPI42tablebody"/>
              <w:spacing w:line="240" w:lineRule="auto"/>
            </w:pPr>
            <w:r w:rsidRPr="005213B5">
              <w:t>***</w:t>
            </w:r>
          </w:p>
        </w:tc>
      </w:tr>
      <w:tr w:rsidR="00450147" w:rsidRPr="00704D60" w14:paraId="21345CEB" w14:textId="77777777" w:rsidTr="00450147">
        <w:trPr>
          <w:trHeight w:val="230"/>
          <w:jc w:val="center"/>
        </w:trPr>
        <w:tc>
          <w:tcPr>
            <w:tcW w:w="4050" w:type="dxa"/>
            <w:vAlign w:val="center"/>
          </w:tcPr>
          <w:p w14:paraId="5E4B9DD3" w14:textId="77777777" w:rsidR="005213B5" w:rsidRPr="00704D60" w:rsidRDefault="005213B5" w:rsidP="00450147">
            <w:pPr>
              <w:pStyle w:val="MDPI42tablebody"/>
              <w:spacing w:line="240" w:lineRule="auto"/>
            </w:pPr>
            <w:r w:rsidRPr="00704D60">
              <w:t>Education Level (Base: None)</w:t>
            </w:r>
          </w:p>
        </w:tc>
        <w:tc>
          <w:tcPr>
            <w:tcW w:w="720" w:type="dxa"/>
            <w:vAlign w:val="center"/>
          </w:tcPr>
          <w:p w14:paraId="15F288EA" w14:textId="77777777" w:rsidR="005213B5" w:rsidRPr="00704D60" w:rsidRDefault="005213B5" w:rsidP="005213B5">
            <w:pPr>
              <w:pStyle w:val="MDPI42tablebody"/>
              <w:spacing w:line="240" w:lineRule="auto"/>
            </w:pPr>
          </w:p>
        </w:tc>
        <w:tc>
          <w:tcPr>
            <w:tcW w:w="900" w:type="dxa"/>
            <w:vAlign w:val="center"/>
          </w:tcPr>
          <w:p w14:paraId="147B23A5" w14:textId="77777777" w:rsidR="005213B5" w:rsidRPr="00704D60" w:rsidRDefault="005213B5" w:rsidP="005213B5">
            <w:pPr>
              <w:pStyle w:val="MDPI42tablebody"/>
              <w:spacing w:line="240" w:lineRule="auto"/>
            </w:pPr>
          </w:p>
        </w:tc>
        <w:tc>
          <w:tcPr>
            <w:tcW w:w="810" w:type="dxa"/>
          </w:tcPr>
          <w:p w14:paraId="531331FA" w14:textId="77777777" w:rsidR="005213B5" w:rsidRPr="00704D60" w:rsidRDefault="005213B5" w:rsidP="005213B5">
            <w:pPr>
              <w:pStyle w:val="MDPI42tablebody"/>
              <w:spacing w:line="240" w:lineRule="auto"/>
            </w:pPr>
          </w:p>
        </w:tc>
        <w:tc>
          <w:tcPr>
            <w:tcW w:w="900" w:type="dxa"/>
          </w:tcPr>
          <w:p w14:paraId="22713723" w14:textId="77777777" w:rsidR="005213B5" w:rsidRPr="00704D60" w:rsidRDefault="005213B5" w:rsidP="005213B5">
            <w:pPr>
              <w:pStyle w:val="MDPI42tablebody"/>
              <w:spacing w:line="240" w:lineRule="auto"/>
            </w:pPr>
          </w:p>
        </w:tc>
        <w:tc>
          <w:tcPr>
            <w:tcW w:w="1440" w:type="dxa"/>
          </w:tcPr>
          <w:p w14:paraId="6C5D0218" w14:textId="77777777" w:rsidR="005213B5" w:rsidRPr="00704D60" w:rsidRDefault="005213B5" w:rsidP="005213B5">
            <w:pPr>
              <w:pStyle w:val="MDPI42tablebody"/>
              <w:spacing w:line="240" w:lineRule="auto"/>
            </w:pPr>
          </w:p>
        </w:tc>
        <w:tc>
          <w:tcPr>
            <w:tcW w:w="595" w:type="dxa"/>
          </w:tcPr>
          <w:p w14:paraId="47263E64" w14:textId="77777777" w:rsidR="005213B5" w:rsidRPr="00704D60" w:rsidRDefault="005213B5" w:rsidP="005213B5">
            <w:pPr>
              <w:pStyle w:val="MDPI42tablebody"/>
              <w:spacing w:line="240" w:lineRule="auto"/>
            </w:pPr>
          </w:p>
        </w:tc>
      </w:tr>
      <w:tr w:rsidR="005213B5" w:rsidRPr="00704D60" w14:paraId="1F9205E0" w14:textId="77777777" w:rsidTr="00450147">
        <w:trPr>
          <w:trHeight w:val="230"/>
          <w:jc w:val="center"/>
        </w:trPr>
        <w:tc>
          <w:tcPr>
            <w:tcW w:w="4050" w:type="dxa"/>
          </w:tcPr>
          <w:p w14:paraId="70DD6DFF" w14:textId="77777777" w:rsidR="005213B5" w:rsidRPr="00704D60" w:rsidRDefault="005213B5" w:rsidP="00450147">
            <w:pPr>
              <w:pStyle w:val="MDPI42tablebody"/>
              <w:spacing w:line="240" w:lineRule="auto"/>
            </w:pPr>
            <w:r w:rsidRPr="00704D60">
              <w:rPr>
                <w:rFonts w:eastAsia="Garamond" w:cs="Garamond"/>
                <w:w w:val="105"/>
              </w:rPr>
              <w:t>Primary</w:t>
            </w:r>
          </w:p>
        </w:tc>
        <w:tc>
          <w:tcPr>
            <w:tcW w:w="720" w:type="dxa"/>
          </w:tcPr>
          <w:p w14:paraId="79D1CC8A" w14:textId="361B578C" w:rsidR="005213B5" w:rsidRPr="00704D60" w:rsidRDefault="005213B5" w:rsidP="005213B5">
            <w:pPr>
              <w:pStyle w:val="MDPI42tablebody"/>
              <w:spacing w:line="240" w:lineRule="auto"/>
            </w:pPr>
            <w:r>
              <w:rPr>
                <w:rFonts w:ascii="Garamond"/>
                <w:w w:val="105"/>
                <w:sz w:val="24"/>
              </w:rPr>
              <w:t>0.618</w:t>
            </w:r>
          </w:p>
        </w:tc>
        <w:tc>
          <w:tcPr>
            <w:tcW w:w="900" w:type="dxa"/>
          </w:tcPr>
          <w:p w14:paraId="00A0C28C" w14:textId="04E3FB7F" w:rsidR="005213B5" w:rsidRPr="00704D60" w:rsidRDefault="005213B5" w:rsidP="005213B5">
            <w:pPr>
              <w:pStyle w:val="MDPI42tablebody"/>
              <w:spacing w:line="240" w:lineRule="auto"/>
            </w:pPr>
            <w:r>
              <w:rPr>
                <w:rFonts w:ascii="Garamond"/>
                <w:w w:val="105"/>
                <w:sz w:val="24"/>
              </w:rPr>
              <w:t>0.152</w:t>
            </w:r>
          </w:p>
        </w:tc>
        <w:tc>
          <w:tcPr>
            <w:tcW w:w="810" w:type="dxa"/>
          </w:tcPr>
          <w:p w14:paraId="32542471" w14:textId="0BB185A9" w:rsidR="005213B5" w:rsidRPr="00704D60" w:rsidRDefault="005213B5" w:rsidP="005213B5">
            <w:pPr>
              <w:pStyle w:val="MDPI42tablebody"/>
              <w:spacing w:line="240" w:lineRule="auto"/>
            </w:pPr>
            <w:r w:rsidRPr="005213B5">
              <w:rPr>
                <w:rFonts w:eastAsia="Garamond" w:cs="Garamond"/>
                <w:w w:val="105"/>
              </w:rPr>
              <w:t>-1.96</w:t>
            </w:r>
          </w:p>
        </w:tc>
        <w:tc>
          <w:tcPr>
            <w:tcW w:w="900" w:type="dxa"/>
          </w:tcPr>
          <w:p w14:paraId="6106C3A3" w14:textId="41F9EAB1" w:rsidR="005213B5" w:rsidRPr="00704D60" w:rsidRDefault="005213B5" w:rsidP="005213B5">
            <w:pPr>
              <w:pStyle w:val="MDPI42tablebody"/>
              <w:spacing w:line="240" w:lineRule="auto"/>
            </w:pPr>
            <w:r w:rsidRPr="005213B5">
              <w:rPr>
                <w:rFonts w:eastAsia="Garamond" w:cs="Garamond"/>
                <w:w w:val="105"/>
              </w:rPr>
              <w:t>0.048</w:t>
            </w:r>
          </w:p>
        </w:tc>
        <w:tc>
          <w:tcPr>
            <w:tcW w:w="1440" w:type="dxa"/>
          </w:tcPr>
          <w:p w14:paraId="5B8C3F95" w14:textId="2AA8C264" w:rsidR="005213B5" w:rsidRPr="00704D60" w:rsidRDefault="005213B5" w:rsidP="005213B5">
            <w:pPr>
              <w:pStyle w:val="MDPI42tablebody"/>
              <w:spacing w:line="240" w:lineRule="auto"/>
            </w:pPr>
            <w:r w:rsidRPr="005213B5">
              <w:rPr>
                <w:rFonts w:eastAsia="Garamond" w:cs="Garamond"/>
                <w:w w:val="105"/>
              </w:rPr>
              <w:t>0.381 – 1.000</w:t>
            </w:r>
          </w:p>
        </w:tc>
        <w:tc>
          <w:tcPr>
            <w:tcW w:w="595" w:type="dxa"/>
          </w:tcPr>
          <w:p w14:paraId="2E7026EC" w14:textId="3BEBC5FF" w:rsidR="005213B5" w:rsidRPr="00704D60" w:rsidRDefault="005213B5" w:rsidP="005213B5">
            <w:pPr>
              <w:pStyle w:val="MDPI42tablebody"/>
              <w:spacing w:line="240" w:lineRule="auto"/>
            </w:pPr>
            <w:r w:rsidRPr="005213B5">
              <w:t>**</w:t>
            </w:r>
          </w:p>
        </w:tc>
      </w:tr>
      <w:tr w:rsidR="00450147" w:rsidRPr="00704D60" w14:paraId="1C22E511" w14:textId="77777777" w:rsidTr="00450147">
        <w:trPr>
          <w:trHeight w:val="230"/>
          <w:jc w:val="center"/>
        </w:trPr>
        <w:tc>
          <w:tcPr>
            <w:tcW w:w="4050" w:type="dxa"/>
            <w:vAlign w:val="center"/>
          </w:tcPr>
          <w:p w14:paraId="3FF8298F" w14:textId="77777777" w:rsidR="005213B5" w:rsidRPr="00704D60" w:rsidRDefault="005213B5" w:rsidP="00450147">
            <w:pPr>
              <w:pStyle w:val="MDPI42tablebody"/>
              <w:spacing w:line="240" w:lineRule="auto"/>
            </w:pPr>
            <w:r w:rsidRPr="00704D60">
              <w:rPr>
                <w:rFonts w:eastAsia="Garamond" w:cs="Garamond"/>
                <w:w w:val="105"/>
              </w:rPr>
              <w:t>Secondary</w:t>
            </w:r>
          </w:p>
        </w:tc>
        <w:tc>
          <w:tcPr>
            <w:tcW w:w="720" w:type="dxa"/>
          </w:tcPr>
          <w:p w14:paraId="2E5F1BDB" w14:textId="103CF076" w:rsidR="005213B5" w:rsidRPr="00704D60" w:rsidRDefault="005213B5" w:rsidP="005213B5">
            <w:pPr>
              <w:pStyle w:val="MDPI42tablebody"/>
              <w:spacing w:line="240" w:lineRule="auto"/>
            </w:pPr>
            <w:r>
              <w:rPr>
                <w:rFonts w:ascii="Garamond"/>
                <w:w w:val="105"/>
                <w:sz w:val="24"/>
              </w:rPr>
              <w:t>1.004</w:t>
            </w:r>
          </w:p>
        </w:tc>
        <w:tc>
          <w:tcPr>
            <w:tcW w:w="900" w:type="dxa"/>
          </w:tcPr>
          <w:p w14:paraId="11BC7049" w14:textId="19B08435" w:rsidR="005213B5" w:rsidRPr="00704D60" w:rsidRDefault="005213B5" w:rsidP="005213B5">
            <w:pPr>
              <w:pStyle w:val="MDPI42tablebody"/>
              <w:spacing w:line="240" w:lineRule="auto"/>
            </w:pPr>
            <w:r>
              <w:rPr>
                <w:rFonts w:ascii="Garamond"/>
                <w:w w:val="105"/>
                <w:sz w:val="24"/>
              </w:rPr>
              <w:t>0.211</w:t>
            </w:r>
          </w:p>
        </w:tc>
        <w:tc>
          <w:tcPr>
            <w:tcW w:w="810" w:type="dxa"/>
          </w:tcPr>
          <w:p w14:paraId="052C5E30" w14:textId="2EA7DC4C" w:rsidR="005213B5" w:rsidRPr="00704D60" w:rsidRDefault="00DC31F6" w:rsidP="005213B5">
            <w:pPr>
              <w:pStyle w:val="MDPI42tablebody"/>
              <w:spacing w:line="240" w:lineRule="auto"/>
            </w:pPr>
            <w:r w:rsidRPr="00DC31F6">
              <w:rPr>
                <w:rFonts w:eastAsia="Garamond" w:cs="Garamond"/>
                <w:w w:val="110"/>
              </w:rPr>
              <w:t>0.02</w:t>
            </w:r>
          </w:p>
        </w:tc>
        <w:tc>
          <w:tcPr>
            <w:tcW w:w="900" w:type="dxa"/>
          </w:tcPr>
          <w:p w14:paraId="12261DB9" w14:textId="50BAD16C" w:rsidR="005213B5" w:rsidRPr="00704D60" w:rsidRDefault="00DC31F6" w:rsidP="005213B5">
            <w:pPr>
              <w:pStyle w:val="MDPI42tablebody"/>
              <w:spacing w:line="240" w:lineRule="auto"/>
            </w:pPr>
            <w:r w:rsidRPr="00DC31F6">
              <w:rPr>
                <w:rFonts w:eastAsia="Garamond" w:cs="Garamond"/>
                <w:w w:val="110"/>
              </w:rPr>
              <w:t>0.984</w:t>
            </w:r>
          </w:p>
        </w:tc>
        <w:tc>
          <w:tcPr>
            <w:tcW w:w="1440" w:type="dxa"/>
          </w:tcPr>
          <w:p w14:paraId="5B4F0438" w14:textId="10E470CD" w:rsidR="005213B5" w:rsidRPr="00704D60" w:rsidRDefault="00DC31F6" w:rsidP="005213B5">
            <w:pPr>
              <w:pStyle w:val="MDPI42tablebody"/>
              <w:spacing w:line="240" w:lineRule="auto"/>
            </w:pPr>
            <w:r w:rsidRPr="00DC31F6">
              <w:rPr>
                <w:rFonts w:eastAsia="Garamond" w:cs="Garamond"/>
                <w:w w:val="110"/>
              </w:rPr>
              <w:t>0.666 – 1.515</w:t>
            </w:r>
          </w:p>
        </w:tc>
        <w:tc>
          <w:tcPr>
            <w:tcW w:w="595" w:type="dxa"/>
          </w:tcPr>
          <w:p w14:paraId="0161B329" w14:textId="77777777" w:rsidR="005213B5" w:rsidRPr="00704D60" w:rsidRDefault="005213B5" w:rsidP="005213B5">
            <w:pPr>
              <w:pStyle w:val="MDPI42tablebody"/>
              <w:spacing w:line="240" w:lineRule="auto"/>
            </w:pPr>
          </w:p>
        </w:tc>
      </w:tr>
      <w:tr w:rsidR="00450147" w:rsidRPr="00704D60" w14:paraId="3AD160DA" w14:textId="77777777" w:rsidTr="00450147">
        <w:trPr>
          <w:trHeight w:val="230"/>
          <w:jc w:val="center"/>
        </w:trPr>
        <w:tc>
          <w:tcPr>
            <w:tcW w:w="4050" w:type="dxa"/>
            <w:vAlign w:val="center"/>
          </w:tcPr>
          <w:p w14:paraId="01BA875C" w14:textId="77777777" w:rsidR="005213B5" w:rsidRPr="00704D60" w:rsidRDefault="005213B5" w:rsidP="00450147">
            <w:pPr>
              <w:pStyle w:val="MDPI42tablebody"/>
              <w:spacing w:line="240" w:lineRule="auto"/>
            </w:pPr>
            <w:r w:rsidRPr="00704D60">
              <w:rPr>
                <w:rFonts w:eastAsia="Garamond" w:cs="Garamond"/>
                <w:w w:val="105"/>
              </w:rPr>
              <w:t>Higher</w:t>
            </w:r>
          </w:p>
        </w:tc>
        <w:tc>
          <w:tcPr>
            <w:tcW w:w="720" w:type="dxa"/>
          </w:tcPr>
          <w:p w14:paraId="6BE78CA7" w14:textId="448FCD74" w:rsidR="005213B5" w:rsidRPr="00704D60" w:rsidRDefault="005213B5" w:rsidP="005213B5">
            <w:pPr>
              <w:pStyle w:val="MDPI42tablebody"/>
              <w:spacing w:line="240" w:lineRule="auto"/>
            </w:pPr>
            <w:r>
              <w:rPr>
                <w:rFonts w:ascii="Garamond"/>
                <w:w w:val="105"/>
                <w:sz w:val="24"/>
              </w:rPr>
              <w:t>1.112</w:t>
            </w:r>
          </w:p>
        </w:tc>
        <w:tc>
          <w:tcPr>
            <w:tcW w:w="900" w:type="dxa"/>
          </w:tcPr>
          <w:p w14:paraId="2D0BDC05" w14:textId="7CC0FBF2" w:rsidR="005213B5" w:rsidRPr="00704D60" w:rsidRDefault="005213B5" w:rsidP="005213B5">
            <w:pPr>
              <w:pStyle w:val="MDPI42tablebody"/>
              <w:spacing w:line="240" w:lineRule="auto"/>
            </w:pPr>
            <w:r>
              <w:rPr>
                <w:rFonts w:ascii="Garamond"/>
                <w:w w:val="105"/>
                <w:sz w:val="24"/>
              </w:rPr>
              <w:t>0.395</w:t>
            </w:r>
          </w:p>
        </w:tc>
        <w:tc>
          <w:tcPr>
            <w:tcW w:w="810" w:type="dxa"/>
          </w:tcPr>
          <w:p w14:paraId="3B0469A2" w14:textId="3E7D5778" w:rsidR="005213B5" w:rsidRPr="00704D60" w:rsidRDefault="00DC31F6" w:rsidP="005213B5">
            <w:pPr>
              <w:pStyle w:val="MDPI42tablebody"/>
              <w:spacing w:line="240" w:lineRule="auto"/>
            </w:pPr>
            <w:r w:rsidRPr="00DC31F6">
              <w:rPr>
                <w:rFonts w:eastAsia="Garamond" w:cs="Garamond"/>
                <w:w w:val="105"/>
              </w:rPr>
              <w:t>0.30</w:t>
            </w:r>
          </w:p>
        </w:tc>
        <w:tc>
          <w:tcPr>
            <w:tcW w:w="900" w:type="dxa"/>
          </w:tcPr>
          <w:p w14:paraId="33554012" w14:textId="6F6DE60C" w:rsidR="005213B5" w:rsidRPr="00704D60" w:rsidRDefault="00DC31F6" w:rsidP="005213B5">
            <w:pPr>
              <w:pStyle w:val="MDPI42tablebody"/>
              <w:spacing w:line="240" w:lineRule="auto"/>
            </w:pPr>
            <w:r w:rsidRPr="00DC31F6">
              <w:rPr>
                <w:rFonts w:eastAsia="Garamond" w:cs="Garamond"/>
                <w:w w:val="105"/>
              </w:rPr>
              <w:t>0.766</w:t>
            </w:r>
          </w:p>
        </w:tc>
        <w:tc>
          <w:tcPr>
            <w:tcW w:w="1440" w:type="dxa"/>
          </w:tcPr>
          <w:p w14:paraId="6887D2AB" w14:textId="4E27CDB2" w:rsidR="005213B5" w:rsidRPr="00704D60" w:rsidRDefault="00DC31F6" w:rsidP="005213B5">
            <w:pPr>
              <w:pStyle w:val="MDPI42tablebody"/>
              <w:spacing w:line="240" w:lineRule="auto"/>
            </w:pPr>
            <w:r w:rsidRPr="00DC31F6">
              <w:rPr>
                <w:rFonts w:eastAsia="Garamond" w:cs="Garamond"/>
                <w:w w:val="105"/>
              </w:rPr>
              <w:t>0.554 – 2.232</w:t>
            </w:r>
          </w:p>
        </w:tc>
        <w:tc>
          <w:tcPr>
            <w:tcW w:w="595" w:type="dxa"/>
          </w:tcPr>
          <w:p w14:paraId="3DA9EC0C" w14:textId="674A7A4D" w:rsidR="005213B5" w:rsidRPr="00704D60" w:rsidRDefault="005213B5" w:rsidP="005213B5">
            <w:pPr>
              <w:pStyle w:val="MDPI42tablebody"/>
              <w:spacing w:line="240" w:lineRule="auto"/>
            </w:pPr>
          </w:p>
        </w:tc>
      </w:tr>
      <w:tr w:rsidR="00450147" w:rsidRPr="00704D60" w14:paraId="30C76624" w14:textId="77777777" w:rsidTr="00450147">
        <w:trPr>
          <w:trHeight w:val="230"/>
          <w:jc w:val="center"/>
        </w:trPr>
        <w:tc>
          <w:tcPr>
            <w:tcW w:w="4050" w:type="dxa"/>
            <w:vAlign w:val="center"/>
          </w:tcPr>
          <w:p w14:paraId="0D7D5288" w14:textId="3A7000F3" w:rsidR="005213B5" w:rsidRPr="00704D60" w:rsidRDefault="005213B5" w:rsidP="00450147">
            <w:pPr>
              <w:pStyle w:val="MDPI42tablebody"/>
              <w:spacing w:line="240" w:lineRule="auto"/>
              <w:rPr>
                <w:rFonts w:eastAsia="Garamond" w:cs="Garamond"/>
                <w:w w:val="105"/>
              </w:rPr>
            </w:pPr>
            <w:r w:rsidRPr="00704D60">
              <w:rPr>
                <w:rFonts w:eastAsia="Garamond" w:cs="Garamond"/>
                <w:w w:val="105"/>
              </w:rPr>
              <w:t>Household</w:t>
            </w:r>
            <w:r w:rsidR="00450147">
              <w:rPr>
                <w:rFonts w:eastAsia="Garamond" w:cs="Garamond"/>
                <w:w w:val="105"/>
              </w:rPr>
              <w:t xml:space="preserve"> </w:t>
            </w:r>
            <w:r w:rsidRPr="00704D60">
              <w:rPr>
                <w:rFonts w:eastAsia="Garamond" w:cs="Garamond"/>
                <w:w w:val="105"/>
              </w:rPr>
              <w:t>standard</w:t>
            </w:r>
            <w:r w:rsidR="00450147">
              <w:rPr>
                <w:rFonts w:eastAsia="Garamond" w:cs="Garamond"/>
                <w:w w:val="105"/>
              </w:rPr>
              <w:t xml:space="preserve"> </w:t>
            </w:r>
            <w:r w:rsidRPr="00704D60">
              <w:rPr>
                <w:rFonts w:eastAsia="Garamond" w:cs="Garamond"/>
                <w:w w:val="105"/>
              </w:rPr>
              <w:t>of living (Base: Poor)</w:t>
            </w:r>
          </w:p>
        </w:tc>
        <w:tc>
          <w:tcPr>
            <w:tcW w:w="720" w:type="dxa"/>
            <w:vAlign w:val="center"/>
          </w:tcPr>
          <w:p w14:paraId="1BD3DBE3" w14:textId="77777777" w:rsidR="005213B5" w:rsidRPr="00704D60" w:rsidRDefault="005213B5" w:rsidP="005213B5">
            <w:pPr>
              <w:pStyle w:val="MDPI42tablebody"/>
              <w:spacing w:line="240" w:lineRule="auto"/>
              <w:rPr>
                <w:rFonts w:eastAsia="Garamond" w:cs="Garamond"/>
                <w:w w:val="105"/>
              </w:rPr>
            </w:pPr>
          </w:p>
        </w:tc>
        <w:tc>
          <w:tcPr>
            <w:tcW w:w="900" w:type="dxa"/>
            <w:vAlign w:val="center"/>
          </w:tcPr>
          <w:p w14:paraId="29A75AF3" w14:textId="77777777" w:rsidR="005213B5" w:rsidRPr="00704D60" w:rsidRDefault="005213B5" w:rsidP="005213B5">
            <w:pPr>
              <w:pStyle w:val="MDPI42tablebody"/>
              <w:spacing w:line="240" w:lineRule="auto"/>
              <w:rPr>
                <w:rFonts w:eastAsia="Garamond" w:cs="Garamond"/>
                <w:w w:val="105"/>
              </w:rPr>
            </w:pPr>
          </w:p>
        </w:tc>
        <w:tc>
          <w:tcPr>
            <w:tcW w:w="810" w:type="dxa"/>
          </w:tcPr>
          <w:p w14:paraId="1458DAB2" w14:textId="77777777" w:rsidR="005213B5" w:rsidRPr="00704D60" w:rsidRDefault="005213B5" w:rsidP="005213B5">
            <w:pPr>
              <w:pStyle w:val="MDPI42tablebody"/>
              <w:spacing w:line="240" w:lineRule="auto"/>
              <w:rPr>
                <w:rFonts w:eastAsia="Garamond" w:cs="Garamond"/>
                <w:w w:val="105"/>
              </w:rPr>
            </w:pPr>
          </w:p>
        </w:tc>
        <w:tc>
          <w:tcPr>
            <w:tcW w:w="900" w:type="dxa"/>
          </w:tcPr>
          <w:p w14:paraId="2FCA9DE8" w14:textId="77777777" w:rsidR="005213B5" w:rsidRPr="00704D60" w:rsidRDefault="005213B5" w:rsidP="005213B5">
            <w:pPr>
              <w:pStyle w:val="MDPI42tablebody"/>
              <w:spacing w:line="240" w:lineRule="auto"/>
              <w:rPr>
                <w:rFonts w:eastAsia="Garamond" w:cs="Garamond"/>
                <w:w w:val="105"/>
              </w:rPr>
            </w:pPr>
          </w:p>
        </w:tc>
        <w:tc>
          <w:tcPr>
            <w:tcW w:w="1440" w:type="dxa"/>
          </w:tcPr>
          <w:p w14:paraId="0B188C73" w14:textId="77777777" w:rsidR="005213B5" w:rsidRPr="00704D60" w:rsidRDefault="005213B5" w:rsidP="005213B5">
            <w:pPr>
              <w:pStyle w:val="MDPI42tablebody"/>
              <w:spacing w:line="240" w:lineRule="auto"/>
              <w:rPr>
                <w:rFonts w:eastAsia="Garamond" w:cs="Garamond"/>
                <w:w w:val="105"/>
              </w:rPr>
            </w:pPr>
          </w:p>
        </w:tc>
        <w:tc>
          <w:tcPr>
            <w:tcW w:w="595" w:type="dxa"/>
          </w:tcPr>
          <w:p w14:paraId="47D0CFF9" w14:textId="77777777" w:rsidR="005213B5" w:rsidRPr="00704D60" w:rsidRDefault="005213B5" w:rsidP="005213B5">
            <w:pPr>
              <w:pStyle w:val="MDPI42tablebody"/>
              <w:spacing w:line="240" w:lineRule="auto"/>
              <w:rPr>
                <w:rFonts w:eastAsia="Garamond" w:cs="Garamond"/>
                <w:w w:val="105"/>
              </w:rPr>
            </w:pPr>
          </w:p>
        </w:tc>
      </w:tr>
      <w:tr w:rsidR="00450147" w:rsidRPr="00704D60" w14:paraId="78C8C045" w14:textId="77777777" w:rsidTr="00450147">
        <w:trPr>
          <w:trHeight w:val="230"/>
          <w:jc w:val="center"/>
        </w:trPr>
        <w:tc>
          <w:tcPr>
            <w:tcW w:w="4050" w:type="dxa"/>
            <w:vAlign w:val="center"/>
          </w:tcPr>
          <w:p w14:paraId="6CA62F05" w14:textId="77777777" w:rsidR="00DC31F6" w:rsidRPr="00704D60" w:rsidRDefault="00DC31F6" w:rsidP="00450147">
            <w:pPr>
              <w:pStyle w:val="MDPI42tablebody"/>
              <w:spacing w:line="240" w:lineRule="auto"/>
              <w:rPr>
                <w:rFonts w:eastAsia="Garamond" w:cs="Garamond"/>
                <w:w w:val="105"/>
              </w:rPr>
            </w:pPr>
            <w:r w:rsidRPr="00704D60">
              <w:rPr>
                <w:rFonts w:eastAsia="Garamond" w:cs="Garamond"/>
                <w:spacing w:val="-5"/>
                <w:w w:val="105"/>
              </w:rPr>
              <w:t>Average</w:t>
            </w:r>
          </w:p>
        </w:tc>
        <w:tc>
          <w:tcPr>
            <w:tcW w:w="720" w:type="dxa"/>
          </w:tcPr>
          <w:p w14:paraId="3E66B8A5" w14:textId="2B2F0456" w:rsidR="00DC31F6" w:rsidRPr="00704D60" w:rsidRDefault="00DC31F6" w:rsidP="00DC31F6">
            <w:pPr>
              <w:pStyle w:val="MDPI42tablebody"/>
              <w:spacing w:line="240" w:lineRule="auto"/>
              <w:rPr>
                <w:rFonts w:eastAsia="Garamond" w:cs="Garamond"/>
                <w:w w:val="105"/>
              </w:rPr>
            </w:pPr>
            <w:r>
              <w:rPr>
                <w:rFonts w:ascii="Garamond"/>
                <w:w w:val="105"/>
                <w:sz w:val="24"/>
              </w:rPr>
              <w:t>1.003</w:t>
            </w:r>
          </w:p>
        </w:tc>
        <w:tc>
          <w:tcPr>
            <w:tcW w:w="900" w:type="dxa"/>
          </w:tcPr>
          <w:p w14:paraId="05C66617" w14:textId="2E235B23" w:rsidR="00DC31F6" w:rsidRPr="00704D60" w:rsidRDefault="00DC31F6" w:rsidP="00DC31F6">
            <w:pPr>
              <w:pStyle w:val="MDPI42tablebody"/>
              <w:spacing w:line="240" w:lineRule="auto"/>
              <w:rPr>
                <w:rFonts w:eastAsia="Garamond" w:cs="Garamond"/>
                <w:w w:val="105"/>
              </w:rPr>
            </w:pPr>
            <w:r>
              <w:rPr>
                <w:rFonts w:ascii="Garamond"/>
                <w:w w:val="105"/>
                <w:sz w:val="24"/>
              </w:rPr>
              <w:t>0.228</w:t>
            </w:r>
          </w:p>
        </w:tc>
        <w:tc>
          <w:tcPr>
            <w:tcW w:w="810" w:type="dxa"/>
          </w:tcPr>
          <w:p w14:paraId="27473329" w14:textId="740A2B24" w:rsidR="00DC31F6" w:rsidRPr="00704D60" w:rsidRDefault="00DC31F6" w:rsidP="00DC31F6">
            <w:pPr>
              <w:pStyle w:val="MDPI42tablebody"/>
              <w:spacing w:line="240" w:lineRule="auto"/>
              <w:rPr>
                <w:rFonts w:eastAsia="Garamond" w:cs="Garamond"/>
                <w:w w:val="105"/>
              </w:rPr>
            </w:pPr>
            <w:r w:rsidRPr="00DC31F6">
              <w:rPr>
                <w:rFonts w:eastAsia="Garamond" w:cs="Garamond"/>
                <w:w w:val="110"/>
              </w:rPr>
              <w:t>0.01</w:t>
            </w:r>
          </w:p>
        </w:tc>
        <w:tc>
          <w:tcPr>
            <w:tcW w:w="900" w:type="dxa"/>
          </w:tcPr>
          <w:p w14:paraId="71826536" w14:textId="7F8FD661" w:rsidR="00DC31F6" w:rsidRPr="00704D60" w:rsidRDefault="00DC31F6" w:rsidP="00DC31F6">
            <w:pPr>
              <w:pStyle w:val="MDPI42tablebody"/>
              <w:spacing w:line="240" w:lineRule="auto"/>
              <w:rPr>
                <w:rFonts w:eastAsia="Garamond" w:cs="Garamond"/>
                <w:w w:val="105"/>
              </w:rPr>
            </w:pPr>
            <w:r w:rsidRPr="00DC31F6">
              <w:rPr>
                <w:rFonts w:eastAsia="Garamond" w:cs="Garamond"/>
                <w:spacing w:val="-1"/>
                <w:w w:val="110"/>
              </w:rPr>
              <w:t>0.988</w:t>
            </w:r>
          </w:p>
        </w:tc>
        <w:tc>
          <w:tcPr>
            <w:tcW w:w="1440" w:type="dxa"/>
          </w:tcPr>
          <w:p w14:paraId="3271C719" w14:textId="3065EAE4" w:rsidR="00DC31F6" w:rsidRPr="00704D60" w:rsidRDefault="00DC31F6" w:rsidP="00DC31F6">
            <w:pPr>
              <w:pStyle w:val="MDPI42tablebody"/>
              <w:spacing w:line="240" w:lineRule="auto"/>
              <w:rPr>
                <w:rFonts w:eastAsia="Garamond" w:cs="Garamond"/>
                <w:w w:val="105"/>
              </w:rPr>
            </w:pPr>
            <w:r w:rsidRPr="00DC31F6">
              <w:rPr>
                <w:rFonts w:eastAsia="Garamond" w:cs="Garamond"/>
                <w:spacing w:val="-1"/>
                <w:w w:val="110"/>
              </w:rPr>
              <w:t>0.643 – 1.566</w:t>
            </w:r>
          </w:p>
        </w:tc>
        <w:tc>
          <w:tcPr>
            <w:tcW w:w="595" w:type="dxa"/>
          </w:tcPr>
          <w:p w14:paraId="51EFD4EF" w14:textId="77777777" w:rsidR="00DC31F6" w:rsidRPr="00704D60" w:rsidRDefault="00DC31F6" w:rsidP="00DC31F6">
            <w:pPr>
              <w:pStyle w:val="MDPI42tablebody"/>
              <w:spacing w:line="240" w:lineRule="auto"/>
              <w:rPr>
                <w:rFonts w:eastAsia="Garamond" w:cs="Garamond"/>
                <w:w w:val="105"/>
              </w:rPr>
            </w:pPr>
          </w:p>
        </w:tc>
      </w:tr>
      <w:tr w:rsidR="00450147" w:rsidRPr="00704D60" w14:paraId="6262102F" w14:textId="77777777" w:rsidTr="00450147">
        <w:trPr>
          <w:trHeight w:val="230"/>
          <w:jc w:val="center"/>
        </w:trPr>
        <w:tc>
          <w:tcPr>
            <w:tcW w:w="4050" w:type="dxa"/>
            <w:vAlign w:val="center"/>
          </w:tcPr>
          <w:p w14:paraId="4885030A" w14:textId="77777777" w:rsidR="00DC31F6" w:rsidRPr="00704D60" w:rsidRDefault="00DC31F6" w:rsidP="00450147">
            <w:pPr>
              <w:pStyle w:val="MDPI42tablebody"/>
              <w:spacing w:line="240" w:lineRule="auto"/>
              <w:rPr>
                <w:rFonts w:eastAsia="Garamond" w:cs="Garamond"/>
                <w:w w:val="105"/>
              </w:rPr>
            </w:pPr>
            <w:r w:rsidRPr="00704D60">
              <w:rPr>
                <w:rFonts w:eastAsia="Garamond" w:cs="Garamond"/>
                <w:spacing w:val="-3"/>
                <w:w w:val="105"/>
              </w:rPr>
              <w:t>Rich</w:t>
            </w:r>
          </w:p>
        </w:tc>
        <w:tc>
          <w:tcPr>
            <w:tcW w:w="720" w:type="dxa"/>
          </w:tcPr>
          <w:p w14:paraId="31D266BB" w14:textId="5E530FF0" w:rsidR="00DC31F6" w:rsidRPr="00704D60" w:rsidRDefault="00DC31F6" w:rsidP="00DC31F6">
            <w:pPr>
              <w:pStyle w:val="MDPI42tablebody"/>
              <w:spacing w:line="240" w:lineRule="auto"/>
              <w:rPr>
                <w:rFonts w:eastAsia="Garamond" w:cs="Garamond"/>
                <w:w w:val="105"/>
              </w:rPr>
            </w:pPr>
            <w:r>
              <w:rPr>
                <w:rFonts w:ascii="Garamond"/>
                <w:w w:val="105"/>
                <w:sz w:val="24"/>
              </w:rPr>
              <w:t>0.821</w:t>
            </w:r>
          </w:p>
        </w:tc>
        <w:tc>
          <w:tcPr>
            <w:tcW w:w="900" w:type="dxa"/>
          </w:tcPr>
          <w:p w14:paraId="6FBBF470" w14:textId="549039CC" w:rsidR="00DC31F6" w:rsidRPr="00704D60" w:rsidRDefault="00DC31F6" w:rsidP="00DC31F6">
            <w:pPr>
              <w:pStyle w:val="MDPI42tablebody"/>
              <w:spacing w:line="240" w:lineRule="auto"/>
              <w:rPr>
                <w:rFonts w:eastAsia="Garamond" w:cs="Garamond"/>
                <w:w w:val="105"/>
              </w:rPr>
            </w:pPr>
            <w:r>
              <w:rPr>
                <w:rFonts w:ascii="Garamond"/>
                <w:w w:val="105"/>
                <w:sz w:val="24"/>
              </w:rPr>
              <w:t>0.189</w:t>
            </w:r>
          </w:p>
        </w:tc>
        <w:tc>
          <w:tcPr>
            <w:tcW w:w="810" w:type="dxa"/>
          </w:tcPr>
          <w:p w14:paraId="189D6B18" w14:textId="3F6A3C3F" w:rsidR="00DC31F6" w:rsidRPr="00704D60" w:rsidRDefault="00DC31F6" w:rsidP="00DC31F6">
            <w:pPr>
              <w:pStyle w:val="MDPI42tablebody"/>
              <w:spacing w:line="240" w:lineRule="auto"/>
              <w:rPr>
                <w:rFonts w:eastAsia="Garamond" w:cs="Garamond"/>
                <w:w w:val="105"/>
              </w:rPr>
            </w:pPr>
            <w:r w:rsidRPr="00DC31F6">
              <w:rPr>
                <w:rFonts w:eastAsia="Garamond" w:cs="Garamond"/>
                <w:w w:val="105"/>
              </w:rPr>
              <w:t>-0.86</w:t>
            </w:r>
          </w:p>
        </w:tc>
        <w:tc>
          <w:tcPr>
            <w:tcW w:w="900" w:type="dxa"/>
          </w:tcPr>
          <w:p w14:paraId="6A223BAD" w14:textId="3D9B4400" w:rsidR="00DC31F6" w:rsidRPr="00704D60" w:rsidRDefault="00DC31F6" w:rsidP="00DC31F6">
            <w:pPr>
              <w:pStyle w:val="MDPI42tablebody"/>
              <w:spacing w:line="240" w:lineRule="auto"/>
              <w:rPr>
                <w:rFonts w:eastAsia="Garamond" w:cs="Garamond"/>
                <w:w w:val="105"/>
              </w:rPr>
            </w:pPr>
            <w:r w:rsidRPr="00DC31F6">
              <w:rPr>
                <w:rFonts w:eastAsia="Garamond" w:cs="Garamond"/>
                <w:w w:val="105"/>
              </w:rPr>
              <w:t>0.392</w:t>
            </w:r>
          </w:p>
        </w:tc>
        <w:tc>
          <w:tcPr>
            <w:tcW w:w="1440" w:type="dxa"/>
          </w:tcPr>
          <w:p w14:paraId="3E585262" w14:textId="34F8E13A" w:rsidR="00DC31F6" w:rsidRPr="00704D60" w:rsidRDefault="00DC31F6" w:rsidP="00DC31F6">
            <w:pPr>
              <w:pStyle w:val="MDPI42tablebody"/>
              <w:spacing w:line="240" w:lineRule="auto"/>
              <w:rPr>
                <w:rFonts w:eastAsia="Garamond" w:cs="Garamond"/>
                <w:w w:val="105"/>
              </w:rPr>
            </w:pPr>
            <w:r w:rsidRPr="00DC31F6">
              <w:rPr>
                <w:rFonts w:eastAsia="Garamond" w:cs="Garamond"/>
                <w:w w:val="105"/>
              </w:rPr>
              <w:t>0.523 – 1.290</w:t>
            </w:r>
          </w:p>
        </w:tc>
        <w:tc>
          <w:tcPr>
            <w:tcW w:w="595" w:type="dxa"/>
          </w:tcPr>
          <w:p w14:paraId="5D5D6113" w14:textId="77777777" w:rsidR="00DC31F6" w:rsidRPr="00704D60" w:rsidRDefault="00DC31F6" w:rsidP="00DC31F6">
            <w:pPr>
              <w:pStyle w:val="MDPI42tablebody"/>
              <w:spacing w:line="240" w:lineRule="auto"/>
              <w:rPr>
                <w:rFonts w:eastAsia="Garamond" w:cs="Garamond"/>
                <w:w w:val="105"/>
              </w:rPr>
            </w:pPr>
          </w:p>
        </w:tc>
      </w:tr>
      <w:tr w:rsidR="00450147" w:rsidRPr="00704D60" w14:paraId="06BA60E6" w14:textId="77777777" w:rsidTr="00450147">
        <w:trPr>
          <w:trHeight w:val="230"/>
          <w:jc w:val="center"/>
        </w:trPr>
        <w:tc>
          <w:tcPr>
            <w:tcW w:w="4050" w:type="dxa"/>
            <w:vAlign w:val="center"/>
          </w:tcPr>
          <w:p w14:paraId="6713C5B2" w14:textId="21F6198E" w:rsidR="00DC31F6" w:rsidRPr="00704D60" w:rsidRDefault="00DC31F6" w:rsidP="00450147">
            <w:pPr>
              <w:pStyle w:val="MDPI42tablebody"/>
              <w:spacing w:line="240" w:lineRule="auto"/>
              <w:rPr>
                <w:rFonts w:eastAsia="Garamond" w:cs="Garamond"/>
                <w:spacing w:val="-3"/>
                <w:w w:val="105"/>
              </w:rPr>
            </w:pPr>
            <w:r w:rsidRPr="00704D60">
              <w:rPr>
                <w:rFonts w:eastAsia="Garamond" w:cs="Garamond"/>
                <w:spacing w:val="-3"/>
                <w:w w:val="105"/>
              </w:rPr>
              <w:t>Marital</w:t>
            </w:r>
            <w:r w:rsidR="00E445BB">
              <w:rPr>
                <w:rFonts w:eastAsia="Garamond" w:cs="Garamond"/>
                <w:spacing w:val="-3"/>
                <w:w w:val="105"/>
              </w:rPr>
              <w:t xml:space="preserve"> </w:t>
            </w:r>
            <w:r w:rsidRPr="00704D60">
              <w:rPr>
                <w:rFonts w:eastAsia="Garamond" w:cs="Garamond"/>
                <w:spacing w:val="-3"/>
                <w:w w:val="105"/>
              </w:rPr>
              <w:t>Status</w:t>
            </w:r>
            <w:r w:rsidR="00E445BB">
              <w:rPr>
                <w:rFonts w:eastAsia="Garamond" w:cs="Garamond"/>
                <w:spacing w:val="-3"/>
                <w:w w:val="105"/>
              </w:rPr>
              <w:t xml:space="preserve"> </w:t>
            </w:r>
            <w:r w:rsidRPr="00704D60">
              <w:rPr>
                <w:rFonts w:eastAsia="Garamond" w:cs="Garamond"/>
                <w:spacing w:val="-3"/>
                <w:w w:val="105"/>
              </w:rPr>
              <w:t>(Base: Single)</w:t>
            </w:r>
          </w:p>
        </w:tc>
        <w:tc>
          <w:tcPr>
            <w:tcW w:w="720" w:type="dxa"/>
            <w:vAlign w:val="center"/>
          </w:tcPr>
          <w:p w14:paraId="7C9429B5" w14:textId="77777777" w:rsidR="00DC31F6" w:rsidRPr="00704D60" w:rsidRDefault="00DC31F6" w:rsidP="00DC31F6">
            <w:pPr>
              <w:pStyle w:val="MDPI42tablebody"/>
              <w:spacing w:line="240" w:lineRule="auto"/>
              <w:rPr>
                <w:rFonts w:eastAsia="Garamond" w:cs="Garamond"/>
                <w:w w:val="105"/>
              </w:rPr>
            </w:pPr>
          </w:p>
        </w:tc>
        <w:tc>
          <w:tcPr>
            <w:tcW w:w="900" w:type="dxa"/>
            <w:vAlign w:val="center"/>
          </w:tcPr>
          <w:p w14:paraId="5B11021C" w14:textId="77777777" w:rsidR="00DC31F6" w:rsidRPr="00704D60" w:rsidRDefault="00DC31F6" w:rsidP="00DC31F6">
            <w:pPr>
              <w:pStyle w:val="MDPI42tablebody"/>
              <w:spacing w:line="240" w:lineRule="auto"/>
              <w:rPr>
                <w:rFonts w:eastAsia="Garamond" w:cs="Garamond"/>
                <w:w w:val="105"/>
              </w:rPr>
            </w:pPr>
          </w:p>
        </w:tc>
        <w:tc>
          <w:tcPr>
            <w:tcW w:w="810" w:type="dxa"/>
          </w:tcPr>
          <w:p w14:paraId="368AC1AA" w14:textId="77777777" w:rsidR="00DC31F6" w:rsidRPr="00704D60" w:rsidRDefault="00DC31F6" w:rsidP="00DC31F6">
            <w:pPr>
              <w:pStyle w:val="MDPI42tablebody"/>
              <w:spacing w:line="240" w:lineRule="auto"/>
              <w:rPr>
                <w:rFonts w:eastAsia="Garamond" w:cs="Garamond"/>
                <w:w w:val="105"/>
              </w:rPr>
            </w:pPr>
          </w:p>
        </w:tc>
        <w:tc>
          <w:tcPr>
            <w:tcW w:w="900" w:type="dxa"/>
          </w:tcPr>
          <w:p w14:paraId="04347A44" w14:textId="77777777" w:rsidR="00DC31F6" w:rsidRPr="00704D60" w:rsidRDefault="00DC31F6" w:rsidP="00DC31F6">
            <w:pPr>
              <w:pStyle w:val="MDPI42tablebody"/>
              <w:spacing w:line="240" w:lineRule="auto"/>
              <w:rPr>
                <w:rFonts w:eastAsia="Garamond" w:cs="Garamond"/>
                <w:w w:val="105"/>
              </w:rPr>
            </w:pPr>
          </w:p>
        </w:tc>
        <w:tc>
          <w:tcPr>
            <w:tcW w:w="1440" w:type="dxa"/>
          </w:tcPr>
          <w:p w14:paraId="6C433E92" w14:textId="77777777" w:rsidR="00DC31F6" w:rsidRPr="00704D60" w:rsidRDefault="00DC31F6" w:rsidP="00DC31F6">
            <w:pPr>
              <w:pStyle w:val="MDPI42tablebody"/>
              <w:spacing w:line="240" w:lineRule="auto"/>
              <w:rPr>
                <w:rFonts w:eastAsia="Garamond" w:cs="Garamond"/>
                <w:w w:val="105"/>
              </w:rPr>
            </w:pPr>
          </w:p>
        </w:tc>
        <w:tc>
          <w:tcPr>
            <w:tcW w:w="595" w:type="dxa"/>
          </w:tcPr>
          <w:p w14:paraId="6AC445E5" w14:textId="77777777" w:rsidR="00DC31F6" w:rsidRPr="00704D60" w:rsidRDefault="00DC31F6" w:rsidP="00DC31F6">
            <w:pPr>
              <w:pStyle w:val="MDPI42tablebody"/>
              <w:spacing w:line="240" w:lineRule="auto"/>
              <w:rPr>
                <w:rFonts w:eastAsia="Garamond" w:cs="Garamond"/>
                <w:w w:val="105"/>
              </w:rPr>
            </w:pPr>
          </w:p>
        </w:tc>
      </w:tr>
      <w:tr w:rsidR="00450147" w:rsidRPr="00704D60" w14:paraId="46D36E6E" w14:textId="77777777" w:rsidTr="00450147">
        <w:trPr>
          <w:trHeight w:val="230"/>
          <w:jc w:val="center"/>
        </w:trPr>
        <w:tc>
          <w:tcPr>
            <w:tcW w:w="4050" w:type="dxa"/>
          </w:tcPr>
          <w:p w14:paraId="37241107" w14:textId="7AF011AE" w:rsidR="00584B0F" w:rsidRPr="00704D60" w:rsidRDefault="00584B0F" w:rsidP="00450147">
            <w:pPr>
              <w:pStyle w:val="MDPI42tablebody"/>
              <w:spacing w:line="240" w:lineRule="auto"/>
              <w:rPr>
                <w:rFonts w:eastAsia="Garamond" w:cs="Garamond"/>
                <w:spacing w:val="-3"/>
                <w:w w:val="105"/>
              </w:rPr>
            </w:pPr>
            <w:r>
              <w:rPr>
                <w:rFonts w:ascii="Garamond"/>
                <w:w w:val="105"/>
                <w:sz w:val="24"/>
              </w:rPr>
              <w:t>In</w:t>
            </w:r>
            <w:r>
              <w:rPr>
                <w:rFonts w:ascii="Garamond"/>
                <w:spacing w:val="6"/>
                <w:w w:val="105"/>
                <w:sz w:val="24"/>
              </w:rPr>
              <w:t xml:space="preserve"> </w:t>
            </w:r>
            <w:r>
              <w:rPr>
                <w:rFonts w:ascii="Garamond"/>
                <w:w w:val="105"/>
                <w:sz w:val="24"/>
              </w:rPr>
              <w:t>Union</w:t>
            </w:r>
          </w:p>
        </w:tc>
        <w:tc>
          <w:tcPr>
            <w:tcW w:w="720" w:type="dxa"/>
          </w:tcPr>
          <w:p w14:paraId="7DADF93B" w14:textId="30086FC5" w:rsidR="00584B0F" w:rsidRPr="00704D60" w:rsidRDefault="00584B0F" w:rsidP="00584B0F">
            <w:pPr>
              <w:pStyle w:val="MDPI42tablebody"/>
              <w:spacing w:line="240" w:lineRule="auto"/>
              <w:rPr>
                <w:rFonts w:eastAsia="Garamond" w:cs="Garamond"/>
                <w:w w:val="105"/>
              </w:rPr>
            </w:pPr>
            <w:r>
              <w:rPr>
                <w:rFonts w:ascii="Garamond"/>
                <w:w w:val="105"/>
                <w:sz w:val="24"/>
              </w:rPr>
              <w:t>1.555</w:t>
            </w:r>
          </w:p>
        </w:tc>
        <w:tc>
          <w:tcPr>
            <w:tcW w:w="900" w:type="dxa"/>
          </w:tcPr>
          <w:p w14:paraId="163F3569" w14:textId="6881F4B1" w:rsidR="00584B0F" w:rsidRPr="00704D60" w:rsidRDefault="00584B0F" w:rsidP="00584B0F">
            <w:pPr>
              <w:pStyle w:val="MDPI42tablebody"/>
              <w:spacing w:line="240" w:lineRule="auto"/>
              <w:rPr>
                <w:rFonts w:eastAsia="Garamond" w:cs="Garamond"/>
                <w:w w:val="105"/>
              </w:rPr>
            </w:pPr>
            <w:r>
              <w:rPr>
                <w:rFonts w:ascii="Garamond"/>
                <w:w w:val="105"/>
                <w:sz w:val="24"/>
              </w:rPr>
              <w:t>0.488</w:t>
            </w:r>
          </w:p>
        </w:tc>
        <w:tc>
          <w:tcPr>
            <w:tcW w:w="810" w:type="dxa"/>
          </w:tcPr>
          <w:p w14:paraId="11F0C30E" w14:textId="5E389A56" w:rsidR="00584B0F" w:rsidRPr="00704D60" w:rsidRDefault="00584B0F" w:rsidP="00584B0F">
            <w:pPr>
              <w:pStyle w:val="MDPI42tablebody"/>
              <w:spacing w:line="240" w:lineRule="auto"/>
              <w:rPr>
                <w:rFonts w:eastAsia="Garamond" w:cs="Garamond"/>
                <w:w w:val="105"/>
              </w:rPr>
            </w:pPr>
            <w:r w:rsidRPr="00584B0F">
              <w:rPr>
                <w:rFonts w:eastAsia="Garamond" w:cs="Garamond"/>
                <w:w w:val="105"/>
              </w:rPr>
              <w:t>1.41</w:t>
            </w:r>
          </w:p>
        </w:tc>
        <w:tc>
          <w:tcPr>
            <w:tcW w:w="900" w:type="dxa"/>
          </w:tcPr>
          <w:p w14:paraId="5C77B59E" w14:textId="008B4D3B" w:rsidR="00584B0F" w:rsidRPr="00704D60" w:rsidRDefault="00584B0F" w:rsidP="00584B0F">
            <w:pPr>
              <w:pStyle w:val="MDPI42tablebody"/>
              <w:spacing w:line="240" w:lineRule="auto"/>
              <w:rPr>
                <w:rFonts w:eastAsia="Garamond" w:cs="Garamond"/>
                <w:w w:val="105"/>
              </w:rPr>
            </w:pPr>
            <w:r w:rsidRPr="00584B0F">
              <w:rPr>
                <w:rFonts w:eastAsia="Garamond" w:cs="Garamond"/>
                <w:w w:val="105"/>
              </w:rPr>
              <w:t>0.160</w:t>
            </w:r>
          </w:p>
        </w:tc>
        <w:tc>
          <w:tcPr>
            <w:tcW w:w="1440" w:type="dxa"/>
          </w:tcPr>
          <w:p w14:paraId="777F5DD0" w14:textId="7F2F0BB3" w:rsidR="00584B0F" w:rsidRPr="00704D60" w:rsidRDefault="00584B0F" w:rsidP="00584B0F">
            <w:pPr>
              <w:pStyle w:val="MDPI42tablebody"/>
              <w:spacing w:line="240" w:lineRule="auto"/>
              <w:rPr>
                <w:rFonts w:eastAsia="Garamond" w:cs="Garamond"/>
                <w:w w:val="105"/>
              </w:rPr>
            </w:pPr>
            <w:r w:rsidRPr="00584B0F">
              <w:rPr>
                <w:rFonts w:eastAsia="Garamond" w:cs="Garamond"/>
                <w:w w:val="105"/>
              </w:rPr>
              <w:t>0.840 – 2.878</w:t>
            </w:r>
          </w:p>
        </w:tc>
        <w:tc>
          <w:tcPr>
            <w:tcW w:w="595" w:type="dxa"/>
          </w:tcPr>
          <w:p w14:paraId="6C3EF895" w14:textId="5C87B01B" w:rsidR="00584B0F" w:rsidRPr="00704D60" w:rsidRDefault="00584B0F" w:rsidP="00584B0F">
            <w:pPr>
              <w:pStyle w:val="MDPI42tablebody"/>
              <w:spacing w:line="240" w:lineRule="auto"/>
              <w:rPr>
                <w:rFonts w:eastAsia="Garamond" w:cs="Garamond"/>
                <w:w w:val="105"/>
              </w:rPr>
            </w:pPr>
          </w:p>
        </w:tc>
      </w:tr>
      <w:tr w:rsidR="00450147" w:rsidRPr="00704D60" w14:paraId="3475D709" w14:textId="77777777" w:rsidTr="00450147">
        <w:trPr>
          <w:trHeight w:val="230"/>
          <w:jc w:val="center"/>
        </w:trPr>
        <w:tc>
          <w:tcPr>
            <w:tcW w:w="4050" w:type="dxa"/>
          </w:tcPr>
          <w:p w14:paraId="38404701" w14:textId="66E342A9" w:rsidR="00584B0F" w:rsidRPr="00704D60" w:rsidRDefault="00584B0F" w:rsidP="00450147">
            <w:pPr>
              <w:pStyle w:val="MDPI42tablebody"/>
              <w:spacing w:line="240" w:lineRule="auto"/>
              <w:rPr>
                <w:rFonts w:eastAsia="Garamond" w:cs="Garamond"/>
                <w:w w:val="105"/>
              </w:rPr>
            </w:pPr>
            <w:r>
              <w:rPr>
                <w:rFonts w:ascii="Garamond"/>
                <w:w w:val="110"/>
                <w:sz w:val="24"/>
              </w:rPr>
              <w:t>Separated</w:t>
            </w:r>
          </w:p>
        </w:tc>
        <w:tc>
          <w:tcPr>
            <w:tcW w:w="720" w:type="dxa"/>
          </w:tcPr>
          <w:p w14:paraId="14F0D16D" w14:textId="0183FB9E" w:rsidR="00584B0F" w:rsidRPr="00704D60" w:rsidRDefault="00584B0F" w:rsidP="00584B0F">
            <w:pPr>
              <w:pStyle w:val="MDPI42tablebody"/>
              <w:spacing w:line="240" w:lineRule="auto"/>
              <w:rPr>
                <w:rFonts w:eastAsia="Garamond" w:cs="Garamond"/>
                <w:w w:val="105"/>
              </w:rPr>
            </w:pPr>
            <w:r>
              <w:rPr>
                <w:rFonts w:ascii="Garamond"/>
                <w:w w:val="105"/>
                <w:sz w:val="24"/>
              </w:rPr>
              <w:t>1.397</w:t>
            </w:r>
          </w:p>
        </w:tc>
        <w:tc>
          <w:tcPr>
            <w:tcW w:w="900" w:type="dxa"/>
          </w:tcPr>
          <w:p w14:paraId="759EF0D3" w14:textId="5CBB4004" w:rsidR="00584B0F" w:rsidRPr="00704D60" w:rsidRDefault="00584B0F" w:rsidP="00584B0F">
            <w:pPr>
              <w:pStyle w:val="MDPI42tablebody"/>
              <w:spacing w:line="240" w:lineRule="auto"/>
              <w:rPr>
                <w:rFonts w:eastAsia="Garamond" w:cs="Garamond"/>
                <w:w w:val="105"/>
              </w:rPr>
            </w:pPr>
            <w:r>
              <w:rPr>
                <w:rFonts w:ascii="Garamond"/>
                <w:w w:val="105"/>
                <w:sz w:val="24"/>
              </w:rPr>
              <w:t>0.606</w:t>
            </w:r>
          </w:p>
        </w:tc>
        <w:tc>
          <w:tcPr>
            <w:tcW w:w="810" w:type="dxa"/>
          </w:tcPr>
          <w:p w14:paraId="6D89D1A0" w14:textId="04D28D62" w:rsidR="00584B0F" w:rsidRPr="00704D60" w:rsidRDefault="00584B0F" w:rsidP="00584B0F">
            <w:pPr>
              <w:pStyle w:val="MDPI42tablebody"/>
              <w:spacing w:line="240" w:lineRule="auto"/>
              <w:rPr>
                <w:rFonts w:eastAsia="Garamond" w:cs="Garamond"/>
                <w:w w:val="105"/>
              </w:rPr>
            </w:pPr>
            <w:r w:rsidRPr="00584B0F">
              <w:rPr>
                <w:rFonts w:eastAsia="Garamond" w:cs="Garamond"/>
                <w:w w:val="105"/>
              </w:rPr>
              <w:t>0.77</w:t>
            </w:r>
          </w:p>
        </w:tc>
        <w:tc>
          <w:tcPr>
            <w:tcW w:w="900" w:type="dxa"/>
          </w:tcPr>
          <w:p w14:paraId="5B3BD472" w14:textId="61180395" w:rsidR="00584B0F" w:rsidRPr="00704D60" w:rsidRDefault="00584B0F" w:rsidP="00584B0F">
            <w:pPr>
              <w:pStyle w:val="MDPI42tablebody"/>
              <w:spacing w:line="240" w:lineRule="auto"/>
              <w:rPr>
                <w:rFonts w:eastAsia="Garamond" w:cs="Garamond"/>
                <w:w w:val="105"/>
              </w:rPr>
            </w:pPr>
            <w:r w:rsidRPr="00584B0F">
              <w:rPr>
                <w:rFonts w:eastAsia="Garamond" w:cs="Garamond"/>
                <w:w w:val="105"/>
              </w:rPr>
              <w:t>0.441</w:t>
            </w:r>
          </w:p>
        </w:tc>
        <w:tc>
          <w:tcPr>
            <w:tcW w:w="1440" w:type="dxa"/>
          </w:tcPr>
          <w:p w14:paraId="2151F3DB" w14:textId="1A9B2671" w:rsidR="00584B0F" w:rsidRPr="00704D60" w:rsidRDefault="00584B0F" w:rsidP="00584B0F">
            <w:pPr>
              <w:pStyle w:val="MDPI42tablebody"/>
              <w:spacing w:line="240" w:lineRule="auto"/>
              <w:rPr>
                <w:rFonts w:eastAsia="Garamond" w:cs="Garamond"/>
                <w:w w:val="105"/>
              </w:rPr>
            </w:pPr>
            <w:r w:rsidRPr="00584B0F">
              <w:rPr>
                <w:rFonts w:eastAsia="Garamond" w:cs="Garamond"/>
                <w:w w:val="105"/>
              </w:rPr>
              <w:t>0.597 – 3.269</w:t>
            </w:r>
          </w:p>
        </w:tc>
        <w:tc>
          <w:tcPr>
            <w:tcW w:w="595" w:type="dxa"/>
          </w:tcPr>
          <w:p w14:paraId="6004D540" w14:textId="5C7BF677" w:rsidR="00584B0F" w:rsidRPr="00704D60" w:rsidRDefault="00584B0F" w:rsidP="00584B0F">
            <w:pPr>
              <w:pStyle w:val="MDPI42tablebody"/>
              <w:spacing w:line="240" w:lineRule="auto"/>
              <w:rPr>
                <w:rFonts w:eastAsia="Garamond" w:cs="Garamond"/>
                <w:w w:val="105"/>
              </w:rPr>
            </w:pPr>
          </w:p>
        </w:tc>
      </w:tr>
      <w:tr w:rsidR="00584B0F" w:rsidRPr="00704D60" w14:paraId="288CF4A3" w14:textId="77777777" w:rsidTr="00450147">
        <w:trPr>
          <w:trHeight w:val="230"/>
          <w:jc w:val="center"/>
        </w:trPr>
        <w:tc>
          <w:tcPr>
            <w:tcW w:w="4050" w:type="dxa"/>
            <w:vAlign w:val="center"/>
          </w:tcPr>
          <w:p w14:paraId="18C28425" w14:textId="77777777" w:rsidR="00584B0F" w:rsidRPr="00704D60" w:rsidRDefault="00584B0F" w:rsidP="00450147">
            <w:pPr>
              <w:pStyle w:val="MDPI42tablebody"/>
              <w:spacing w:line="240" w:lineRule="auto"/>
              <w:rPr>
                <w:rFonts w:eastAsia="Garamond" w:cs="Garamond"/>
                <w:w w:val="105"/>
              </w:rPr>
            </w:pPr>
            <w:r w:rsidRPr="00704D60">
              <w:rPr>
                <w:rFonts w:eastAsia="Garamond" w:cs="Garamond"/>
                <w:w w:val="105"/>
              </w:rPr>
              <w:t>Age Group (Base: 15-29)</w:t>
            </w:r>
          </w:p>
        </w:tc>
        <w:tc>
          <w:tcPr>
            <w:tcW w:w="720" w:type="dxa"/>
            <w:vAlign w:val="center"/>
          </w:tcPr>
          <w:p w14:paraId="795438D5" w14:textId="77777777" w:rsidR="00584B0F" w:rsidRPr="00704D60" w:rsidRDefault="00584B0F" w:rsidP="00584B0F">
            <w:pPr>
              <w:pStyle w:val="MDPI42tablebody"/>
              <w:spacing w:line="240" w:lineRule="auto"/>
              <w:rPr>
                <w:rFonts w:eastAsia="Garamond" w:cs="Garamond"/>
                <w:w w:val="105"/>
              </w:rPr>
            </w:pPr>
          </w:p>
        </w:tc>
        <w:tc>
          <w:tcPr>
            <w:tcW w:w="900" w:type="dxa"/>
            <w:vAlign w:val="center"/>
          </w:tcPr>
          <w:p w14:paraId="2F1548D4" w14:textId="77777777" w:rsidR="00584B0F" w:rsidRPr="00704D60" w:rsidRDefault="00584B0F" w:rsidP="00584B0F">
            <w:pPr>
              <w:pStyle w:val="MDPI42tablebody"/>
              <w:spacing w:line="240" w:lineRule="auto"/>
              <w:rPr>
                <w:rFonts w:eastAsia="Garamond" w:cs="Garamond"/>
                <w:w w:val="105"/>
              </w:rPr>
            </w:pPr>
          </w:p>
        </w:tc>
        <w:tc>
          <w:tcPr>
            <w:tcW w:w="810" w:type="dxa"/>
          </w:tcPr>
          <w:p w14:paraId="5E97B3D2" w14:textId="77777777" w:rsidR="00584B0F" w:rsidRPr="00704D60" w:rsidRDefault="00584B0F" w:rsidP="00584B0F">
            <w:pPr>
              <w:pStyle w:val="MDPI42tablebody"/>
              <w:spacing w:line="240" w:lineRule="auto"/>
              <w:rPr>
                <w:rFonts w:eastAsia="Garamond" w:cs="Garamond"/>
                <w:w w:val="105"/>
              </w:rPr>
            </w:pPr>
          </w:p>
        </w:tc>
        <w:tc>
          <w:tcPr>
            <w:tcW w:w="900" w:type="dxa"/>
          </w:tcPr>
          <w:p w14:paraId="7CDA7213" w14:textId="77777777" w:rsidR="00584B0F" w:rsidRPr="00704D60" w:rsidRDefault="00584B0F" w:rsidP="00584B0F">
            <w:pPr>
              <w:pStyle w:val="MDPI42tablebody"/>
              <w:spacing w:line="240" w:lineRule="auto"/>
              <w:rPr>
                <w:rFonts w:eastAsia="Garamond" w:cs="Garamond"/>
                <w:w w:val="105"/>
              </w:rPr>
            </w:pPr>
          </w:p>
        </w:tc>
        <w:tc>
          <w:tcPr>
            <w:tcW w:w="1440" w:type="dxa"/>
          </w:tcPr>
          <w:p w14:paraId="63574D98" w14:textId="77777777" w:rsidR="00584B0F" w:rsidRPr="00704D60" w:rsidRDefault="00584B0F" w:rsidP="00584B0F">
            <w:pPr>
              <w:pStyle w:val="TableParagraph"/>
              <w:tabs>
                <w:tab w:val="left" w:pos="3098"/>
                <w:tab w:val="left" w:pos="5265"/>
              </w:tabs>
              <w:jc w:val="center"/>
              <w:rPr>
                <w:rFonts w:ascii="Palatino Linotype" w:eastAsia="Garamond" w:hAnsi="Palatino Linotype" w:cs="Garamond"/>
                <w:w w:val="105"/>
                <w:sz w:val="20"/>
                <w:szCs w:val="20"/>
              </w:rPr>
            </w:pPr>
          </w:p>
        </w:tc>
        <w:tc>
          <w:tcPr>
            <w:tcW w:w="595" w:type="dxa"/>
          </w:tcPr>
          <w:p w14:paraId="2748A274" w14:textId="77777777" w:rsidR="00584B0F" w:rsidRPr="00704D60" w:rsidRDefault="00584B0F" w:rsidP="00584B0F">
            <w:pPr>
              <w:pStyle w:val="MDPI42tablebody"/>
              <w:spacing w:line="240" w:lineRule="auto"/>
              <w:rPr>
                <w:rFonts w:eastAsia="Garamond" w:cs="Garamond"/>
                <w:w w:val="110"/>
              </w:rPr>
            </w:pPr>
          </w:p>
        </w:tc>
      </w:tr>
      <w:tr w:rsidR="00DB04FE" w:rsidRPr="00704D60" w14:paraId="64892D9F" w14:textId="77777777" w:rsidTr="00450147">
        <w:trPr>
          <w:trHeight w:val="230"/>
          <w:jc w:val="center"/>
        </w:trPr>
        <w:tc>
          <w:tcPr>
            <w:tcW w:w="4050" w:type="dxa"/>
            <w:vAlign w:val="center"/>
          </w:tcPr>
          <w:p w14:paraId="4291E968" w14:textId="77777777" w:rsidR="00DB04FE" w:rsidRPr="00704D60" w:rsidRDefault="00DB04FE" w:rsidP="00450147">
            <w:pPr>
              <w:pStyle w:val="MDPI42tablebody"/>
              <w:spacing w:line="240" w:lineRule="auto"/>
              <w:rPr>
                <w:rFonts w:eastAsia="Garamond" w:cs="Garamond"/>
                <w:w w:val="105"/>
              </w:rPr>
            </w:pPr>
            <w:r w:rsidRPr="00704D60">
              <w:rPr>
                <w:rFonts w:eastAsia="Garamond" w:cs="Garamond"/>
                <w:w w:val="105"/>
              </w:rPr>
              <w:lastRenderedPageBreak/>
              <w:t>30-49 years</w:t>
            </w:r>
          </w:p>
        </w:tc>
        <w:tc>
          <w:tcPr>
            <w:tcW w:w="720" w:type="dxa"/>
          </w:tcPr>
          <w:p w14:paraId="72B40C9A" w14:textId="2AF06AF2" w:rsidR="00DB04FE" w:rsidRPr="00704D60" w:rsidRDefault="00DB04FE" w:rsidP="00DB04FE">
            <w:pPr>
              <w:pStyle w:val="MDPI42tablebody"/>
              <w:spacing w:line="240" w:lineRule="auto"/>
              <w:rPr>
                <w:rFonts w:eastAsia="Garamond" w:cs="Garamond"/>
                <w:w w:val="105"/>
              </w:rPr>
            </w:pPr>
            <w:r>
              <w:rPr>
                <w:rFonts w:ascii="Garamond"/>
                <w:w w:val="105"/>
                <w:sz w:val="24"/>
              </w:rPr>
              <w:t>0.198</w:t>
            </w:r>
          </w:p>
        </w:tc>
        <w:tc>
          <w:tcPr>
            <w:tcW w:w="900" w:type="dxa"/>
          </w:tcPr>
          <w:p w14:paraId="00545747" w14:textId="7281FCEE" w:rsidR="00DB04FE" w:rsidRPr="00704D60" w:rsidRDefault="00DB04FE" w:rsidP="00DB04FE">
            <w:pPr>
              <w:pStyle w:val="MDPI42tablebody"/>
              <w:spacing w:line="240" w:lineRule="auto"/>
              <w:rPr>
                <w:rFonts w:eastAsia="Garamond" w:cs="Garamond"/>
                <w:w w:val="105"/>
              </w:rPr>
            </w:pPr>
            <w:r>
              <w:rPr>
                <w:rFonts w:ascii="Garamond"/>
                <w:w w:val="105"/>
                <w:sz w:val="24"/>
              </w:rPr>
              <w:t>0.085</w:t>
            </w:r>
          </w:p>
        </w:tc>
        <w:tc>
          <w:tcPr>
            <w:tcW w:w="810" w:type="dxa"/>
          </w:tcPr>
          <w:p w14:paraId="3EA4DE7D" w14:textId="4650DB9D" w:rsidR="00DB04FE" w:rsidRPr="00704D60" w:rsidRDefault="00DB04FE" w:rsidP="00DB04FE">
            <w:pPr>
              <w:pStyle w:val="MDPI42tablebody"/>
              <w:spacing w:line="240" w:lineRule="auto"/>
              <w:rPr>
                <w:rFonts w:eastAsia="Garamond" w:cs="Garamond"/>
                <w:w w:val="105"/>
              </w:rPr>
            </w:pPr>
            <w:r w:rsidRPr="00DB04FE">
              <w:rPr>
                <w:rFonts w:eastAsia="Garamond" w:cs="Garamond"/>
                <w:w w:val="105"/>
              </w:rPr>
              <w:t>-3.77</w:t>
            </w:r>
          </w:p>
        </w:tc>
        <w:tc>
          <w:tcPr>
            <w:tcW w:w="900" w:type="dxa"/>
          </w:tcPr>
          <w:p w14:paraId="55F834E1" w14:textId="77777777" w:rsidR="00DB04FE" w:rsidRPr="00704D60" w:rsidRDefault="00DB04FE" w:rsidP="00DB04FE">
            <w:pPr>
              <w:pStyle w:val="MDPI42tablebody"/>
              <w:spacing w:line="240" w:lineRule="auto"/>
              <w:rPr>
                <w:rFonts w:eastAsia="Garamond" w:cs="Garamond"/>
                <w:w w:val="105"/>
              </w:rPr>
            </w:pPr>
            <w:r w:rsidRPr="00704D60">
              <w:rPr>
                <w:rFonts w:eastAsia="Garamond" w:cs="Garamond"/>
                <w:w w:val="105"/>
              </w:rPr>
              <w:t>0.000</w:t>
            </w:r>
          </w:p>
        </w:tc>
        <w:tc>
          <w:tcPr>
            <w:tcW w:w="1440" w:type="dxa"/>
          </w:tcPr>
          <w:p w14:paraId="2E11914D" w14:textId="77777777" w:rsidR="00DB04FE" w:rsidRPr="00704D60" w:rsidRDefault="00DB04FE" w:rsidP="00DB04FE">
            <w:pPr>
              <w:pStyle w:val="TableParagraph"/>
              <w:tabs>
                <w:tab w:val="left" w:pos="3098"/>
                <w:tab w:val="left" w:pos="5265"/>
              </w:tabs>
              <w:jc w:val="center"/>
              <w:rPr>
                <w:rFonts w:ascii="Palatino Linotype" w:eastAsia="Garamond" w:hAnsi="Palatino Linotype" w:cs="Garamond"/>
                <w:w w:val="105"/>
                <w:sz w:val="20"/>
                <w:szCs w:val="20"/>
              </w:rPr>
            </w:pPr>
            <w:r w:rsidRPr="00704D60">
              <w:rPr>
                <w:rFonts w:ascii="Palatino Linotype" w:eastAsia="Garamond" w:hAnsi="Palatino Linotype" w:cs="Garamond"/>
                <w:w w:val="105"/>
                <w:sz w:val="20"/>
                <w:szCs w:val="20"/>
              </w:rPr>
              <w:t>0.600 – 0.842</w:t>
            </w:r>
          </w:p>
        </w:tc>
        <w:tc>
          <w:tcPr>
            <w:tcW w:w="595" w:type="dxa"/>
          </w:tcPr>
          <w:p w14:paraId="73001096" w14:textId="77777777" w:rsidR="00DB04FE" w:rsidRPr="00704D60" w:rsidRDefault="00DB04FE" w:rsidP="00DB04FE">
            <w:pPr>
              <w:pStyle w:val="MDPI42tablebody"/>
              <w:spacing w:line="240" w:lineRule="auto"/>
              <w:rPr>
                <w:rFonts w:eastAsia="Garamond" w:cs="Garamond"/>
                <w:w w:val="110"/>
              </w:rPr>
            </w:pPr>
            <w:r w:rsidRPr="00704D60">
              <w:rPr>
                <w:rFonts w:eastAsia="Garamond" w:cs="Garamond"/>
                <w:w w:val="105"/>
              </w:rPr>
              <w:t>***</w:t>
            </w:r>
          </w:p>
        </w:tc>
      </w:tr>
      <w:tr w:rsidR="00DB04FE" w:rsidRPr="00704D60" w14:paraId="745AD79F" w14:textId="77777777" w:rsidTr="00450147">
        <w:trPr>
          <w:trHeight w:val="230"/>
          <w:jc w:val="center"/>
        </w:trPr>
        <w:tc>
          <w:tcPr>
            <w:tcW w:w="4050" w:type="dxa"/>
            <w:vAlign w:val="center"/>
          </w:tcPr>
          <w:p w14:paraId="7DA81296" w14:textId="77777777" w:rsidR="00DB04FE" w:rsidRPr="00704D60" w:rsidRDefault="00DB04FE" w:rsidP="00450147">
            <w:pPr>
              <w:pStyle w:val="MDPI42tablebody"/>
              <w:spacing w:line="240" w:lineRule="auto"/>
              <w:rPr>
                <w:rFonts w:eastAsia="Garamond" w:cs="Garamond"/>
                <w:w w:val="105"/>
              </w:rPr>
            </w:pPr>
            <w:r w:rsidRPr="00704D60">
              <w:rPr>
                <w:rFonts w:eastAsia="Garamond" w:cs="Garamond"/>
                <w:w w:val="105"/>
              </w:rPr>
              <w:t>50+</w:t>
            </w:r>
            <w:r w:rsidRPr="00704D60">
              <w:rPr>
                <w:rFonts w:eastAsia="Garamond" w:cs="Garamond"/>
                <w:spacing w:val="56"/>
                <w:w w:val="105"/>
              </w:rPr>
              <w:t xml:space="preserve"> </w:t>
            </w:r>
            <w:r w:rsidRPr="00704D60">
              <w:rPr>
                <w:rFonts w:eastAsia="Garamond" w:cs="Garamond"/>
                <w:w w:val="105"/>
              </w:rPr>
              <w:t>years</w:t>
            </w:r>
          </w:p>
        </w:tc>
        <w:tc>
          <w:tcPr>
            <w:tcW w:w="720" w:type="dxa"/>
          </w:tcPr>
          <w:p w14:paraId="33DDFEED" w14:textId="0CF932F8" w:rsidR="00DB04FE" w:rsidRPr="00704D60" w:rsidRDefault="00DB04FE" w:rsidP="00DB04FE">
            <w:pPr>
              <w:pStyle w:val="MDPI42tablebody"/>
              <w:spacing w:line="240" w:lineRule="auto"/>
              <w:rPr>
                <w:rFonts w:eastAsia="Garamond" w:cs="Garamond"/>
                <w:w w:val="105"/>
              </w:rPr>
            </w:pPr>
            <w:r>
              <w:rPr>
                <w:rFonts w:ascii="Garamond"/>
                <w:w w:val="105"/>
                <w:sz w:val="24"/>
              </w:rPr>
              <w:t>0.185</w:t>
            </w:r>
          </w:p>
        </w:tc>
        <w:tc>
          <w:tcPr>
            <w:tcW w:w="900" w:type="dxa"/>
          </w:tcPr>
          <w:p w14:paraId="66899C71" w14:textId="152E4BE9" w:rsidR="00DB04FE" w:rsidRPr="00704D60" w:rsidRDefault="00DB04FE" w:rsidP="00DB04FE">
            <w:pPr>
              <w:pStyle w:val="MDPI42tablebody"/>
              <w:spacing w:line="240" w:lineRule="auto"/>
              <w:rPr>
                <w:rFonts w:eastAsia="Garamond" w:cs="Garamond"/>
                <w:w w:val="105"/>
              </w:rPr>
            </w:pPr>
            <w:r>
              <w:rPr>
                <w:rFonts w:ascii="Garamond"/>
                <w:w w:val="105"/>
                <w:sz w:val="24"/>
              </w:rPr>
              <w:t>0.149</w:t>
            </w:r>
          </w:p>
        </w:tc>
        <w:tc>
          <w:tcPr>
            <w:tcW w:w="810" w:type="dxa"/>
          </w:tcPr>
          <w:p w14:paraId="48438CCB" w14:textId="6A20225D" w:rsidR="00DB04FE" w:rsidRPr="00704D60" w:rsidRDefault="00DB04FE" w:rsidP="00DB04FE">
            <w:pPr>
              <w:pStyle w:val="MDPI42tablebody"/>
              <w:spacing w:line="240" w:lineRule="auto"/>
              <w:rPr>
                <w:rFonts w:eastAsia="Garamond" w:cs="Garamond"/>
                <w:w w:val="105"/>
              </w:rPr>
            </w:pPr>
            <w:r w:rsidRPr="00DB04FE">
              <w:rPr>
                <w:rFonts w:eastAsia="Garamond" w:cs="Garamond"/>
                <w:w w:val="105"/>
              </w:rPr>
              <w:t>-2.09</w:t>
            </w:r>
          </w:p>
        </w:tc>
        <w:tc>
          <w:tcPr>
            <w:tcW w:w="900" w:type="dxa"/>
          </w:tcPr>
          <w:p w14:paraId="627D173E" w14:textId="5901DFA9" w:rsidR="00DB04FE" w:rsidRPr="00704D60" w:rsidRDefault="00DB04FE" w:rsidP="00DB04FE">
            <w:pPr>
              <w:pStyle w:val="MDPI42tablebody"/>
              <w:spacing w:line="240" w:lineRule="auto"/>
              <w:rPr>
                <w:rFonts w:eastAsia="Garamond" w:cs="Garamond"/>
                <w:w w:val="105"/>
              </w:rPr>
            </w:pPr>
            <w:r w:rsidRPr="00DB04FE">
              <w:rPr>
                <w:rFonts w:eastAsia="Garamond" w:cs="Garamond"/>
                <w:w w:val="105"/>
              </w:rPr>
              <w:t>0.037</w:t>
            </w:r>
          </w:p>
        </w:tc>
        <w:tc>
          <w:tcPr>
            <w:tcW w:w="1440" w:type="dxa"/>
          </w:tcPr>
          <w:p w14:paraId="73F19B02" w14:textId="79099568" w:rsidR="00DB04FE" w:rsidRPr="00704D60" w:rsidRDefault="00DB04FE" w:rsidP="00DB04FE">
            <w:pPr>
              <w:pStyle w:val="TableParagraph"/>
              <w:tabs>
                <w:tab w:val="left" w:pos="3098"/>
                <w:tab w:val="left" w:pos="5265"/>
              </w:tabs>
              <w:jc w:val="center"/>
              <w:rPr>
                <w:rFonts w:ascii="Palatino Linotype" w:eastAsia="Garamond" w:hAnsi="Palatino Linotype" w:cs="Garamond"/>
                <w:w w:val="105"/>
                <w:sz w:val="20"/>
                <w:szCs w:val="20"/>
              </w:rPr>
            </w:pPr>
            <w:r w:rsidRPr="00DB04FE">
              <w:rPr>
                <w:rFonts w:ascii="Palatino Linotype" w:eastAsia="Garamond" w:hAnsi="Palatino Linotype" w:cs="Garamond"/>
                <w:w w:val="105"/>
                <w:sz w:val="20"/>
                <w:szCs w:val="20"/>
              </w:rPr>
              <w:t>0.038 – 0.900</w:t>
            </w:r>
          </w:p>
        </w:tc>
        <w:tc>
          <w:tcPr>
            <w:tcW w:w="595" w:type="dxa"/>
          </w:tcPr>
          <w:p w14:paraId="16D494BD" w14:textId="77777777" w:rsidR="00DB04FE" w:rsidRPr="00704D60" w:rsidRDefault="00DB04FE" w:rsidP="00DB04FE">
            <w:pPr>
              <w:pStyle w:val="MDPI42tablebody"/>
              <w:spacing w:line="240" w:lineRule="auto"/>
              <w:rPr>
                <w:rFonts w:eastAsia="Garamond" w:cs="Garamond"/>
                <w:w w:val="105"/>
              </w:rPr>
            </w:pPr>
            <w:r w:rsidRPr="00704D60">
              <w:rPr>
                <w:rFonts w:eastAsia="Garamond" w:cs="Garamond"/>
                <w:w w:val="105"/>
              </w:rPr>
              <w:t>***</w:t>
            </w:r>
          </w:p>
        </w:tc>
      </w:tr>
      <w:tr w:rsidR="00584B0F" w:rsidRPr="00704D60" w14:paraId="505A6039" w14:textId="77777777" w:rsidTr="00450147">
        <w:trPr>
          <w:trHeight w:val="230"/>
          <w:jc w:val="center"/>
        </w:trPr>
        <w:tc>
          <w:tcPr>
            <w:tcW w:w="4050" w:type="dxa"/>
            <w:vAlign w:val="center"/>
          </w:tcPr>
          <w:p w14:paraId="5C0EDB1B" w14:textId="1250411B" w:rsidR="00584B0F" w:rsidRPr="00704D60" w:rsidRDefault="00584B0F" w:rsidP="00450147">
            <w:pPr>
              <w:pStyle w:val="MDPI42tablebody"/>
              <w:spacing w:line="240" w:lineRule="auto"/>
              <w:rPr>
                <w:rFonts w:eastAsia="Garamond" w:cs="Garamond"/>
                <w:w w:val="105"/>
              </w:rPr>
            </w:pPr>
            <w:r w:rsidRPr="00704D60">
              <w:rPr>
                <w:rFonts w:eastAsia="Garamond" w:cs="Garamond"/>
                <w:w w:val="105"/>
              </w:rPr>
              <w:t>Time-dependent</w:t>
            </w:r>
            <w:r w:rsidR="00E445BB">
              <w:rPr>
                <w:rFonts w:eastAsia="Garamond" w:cs="Garamond"/>
                <w:w w:val="105"/>
              </w:rPr>
              <w:t xml:space="preserve"> </w:t>
            </w:r>
            <w:r w:rsidRPr="00704D60">
              <w:rPr>
                <w:rFonts w:eastAsia="Garamond" w:cs="Garamond"/>
                <w:w w:val="105"/>
              </w:rPr>
              <w:t>covariates (TVC)</w:t>
            </w:r>
          </w:p>
        </w:tc>
        <w:tc>
          <w:tcPr>
            <w:tcW w:w="720" w:type="dxa"/>
            <w:vAlign w:val="center"/>
          </w:tcPr>
          <w:p w14:paraId="40F88DD3" w14:textId="77777777" w:rsidR="00584B0F" w:rsidRPr="00704D60" w:rsidRDefault="00584B0F" w:rsidP="00584B0F">
            <w:pPr>
              <w:pStyle w:val="MDPI42tablebody"/>
              <w:spacing w:line="240" w:lineRule="auto"/>
              <w:rPr>
                <w:rFonts w:eastAsia="Garamond" w:cs="Garamond"/>
                <w:w w:val="105"/>
              </w:rPr>
            </w:pPr>
          </w:p>
        </w:tc>
        <w:tc>
          <w:tcPr>
            <w:tcW w:w="900" w:type="dxa"/>
            <w:vAlign w:val="center"/>
          </w:tcPr>
          <w:p w14:paraId="1A65AA87" w14:textId="77777777" w:rsidR="00584B0F" w:rsidRPr="00704D60" w:rsidRDefault="00584B0F" w:rsidP="00584B0F">
            <w:pPr>
              <w:pStyle w:val="MDPI42tablebody"/>
              <w:spacing w:line="240" w:lineRule="auto"/>
              <w:rPr>
                <w:rFonts w:eastAsia="Garamond" w:cs="Garamond"/>
                <w:w w:val="105"/>
              </w:rPr>
            </w:pPr>
          </w:p>
        </w:tc>
        <w:tc>
          <w:tcPr>
            <w:tcW w:w="810" w:type="dxa"/>
          </w:tcPr>
          <w:p w14:paraId="494BAC79" w14:textId="77777777" w:rsidR="00584B0F" w:rsidRPr="00704D60" w:rsidRDefault="00584B0F" w:rsidP="00584B0F">
            <w:pPr>
              <w:pStyle w:val="MDPI42tablebody"/>
              <w:spacing w:line="240" w:lineRule="auto"/>
              <w:rPr>
                <w:rFonts w:eastAsia="Garamond" w:cs="Garamond"/>
                <w:w w:val="105"/>
              </w:rPr>
            </w:pPr>
          </w:p>
        </w:tc>
        <w:tc>
          <w:tcPr>
            <w:tcW w:w="900" w:type="dxa"/>
          </w:tcPr>
          <w:p w14:paraId="772476F8" w14:textId="77777777" w:rsidR="00584B0F" w:rsidRPr="00704D60" w:rsidRDefault="00584B0F" w:rsidP="00584B0F">
            <w:pPr>
              <w:pStyle w:val="MDPI42tablebody"/>
              <w:spacing w:line="240" w:lineRule="auto"/>
              <w:rPr>
                <w:rFonts w:eastAsia="Garamond" w:cs="Garamond"/>
                <w:w w:val="105"/>
              </w:rPr>
            </w:pPr>
          </w:p>
        </w:tc>
        <w:tc>
          <w:tcPr>
            <w:tcW w:w="1440" w:type="dxa"/>
          </w:tcPr>
          <w:p w14:paraId="4CF50034" w14:textId="77777777" w:rsidR="00584B0F" w:rsidRPr="00704D60" w:rsidRDefault="00584B0F" w:rsidP="00584B0F">
            <w:pPr>
              <w:pStyle w:val="TableParagraph"/>
              <w:tabs>
                <w:tab w:val="left" w:pos="3098"/>
                <w:tab w:val="left" w:pos="5265"/>
              </w:tabs>
              <w:jc w:val="center"/>
              <w:rPr>
                <w:rFonts w:ascii="Palatino Linotype" w:eastAsia="Garamond" w:hAnsi="Palatino Linotype" w:cs="Garamond"/>
                <w:w w:val="105"/>
                <w:sz w:val="20"/>
                <w:szCs w:val="20"/>
              </w:rPr>
            </w:pPr>
          </w:p>
        </w:tc>
        <w:tc>
          <w:tcPr>
            <w:tcW w:w="595" w:type="dxa"/>
          </w:tcPr>
          <w:p w14:paraId="6E15AB52" w14:textId="77777777" w:rsidR="00584B0F" w:rsidRPr="00704D60" w:rsidRDefault="00584B0F" w:rsidP="00584B0F">
            <w:pPr>
              <w:pStyle w:val="MDPI42tablebody"/>
              <w:spacing w:line="240" w:lineRule="auto"/>
              <w:rPr>
                <w:rFonts w:eastAsia="Garamond" w:cs="Garamond"/>
                <w:w w:val="105"/>
              </w:rPr>
            </w:pPr>
          </w:p>
        </w:tc>
      </w:tr>
      <w:tr w:rsidR="00584B0F" w:rsidRPr="00704D60" w14:paraId="0CFF794E" w14:textId="77777777" w:rsidTr="00450147">
        <w:trPr>
          <w:trHeight w:val="230"/>
          <w:jc w:val="center"/>
        </w:trPr>
        <w:tc>
          <w:tcPr>
            <w:tcW w:w="4050" w:type="dxa"/>
            <w:vAlign w:val="center"/>
          </w:tcPr>
          <w:p w14:paraId="11D69475" w14:textId="77777777" w:rsidR="00584B0F" w:rsidRPr="00704D60" w:rsidRDefault="00584B0F" w:rsidP="00450147">
            <w:pPr>
              <w:pStyle w:val="MDPI42tablebody"/>
              <w:spacing w:line="240" w:lineRule="auto"/>
              <w:rPr>
                <w:rFonts w:eastAsia="Garamond" w:cs="Garamond"/>
                <w:w w:val="110"/>
              </w:rPr>
            </w:pPr>
            <w:r w:rsidRPr="00704D60">
              <w:rPr>
                <w:rFonts w:eastAsia="Garamond" w:cs="Garamond"/>
                <w:w w:val="105"/>
              </w:rPr>
              <w:t>Age</w:t>
            </w:r>
          </w:p>
        </w:tc>
        <w:tc>
          <w:tcPr>
            <w:tcW w:w="720" w:type="dxa"/>
            <w:vAlign w:val="center"/>
          </w:tcPr>
          <w:p w14:paraId="700A00BA" w14:textId="57E315FA" w:rsidR="00584B0F" w:rsidRPr="00704D60" w:rsidRDefault="00584B0F" w:rsidP="00584B0F">
            <w:pPr>
              <w:pStyle w:val="MDPI42tablebody"/>
              <w:spacing w:line="240" w:lineRule="auto"/>
              <w:rPr>
                <w:rFonts w:eastAsia="Garamond" w:cs="Garamond"/>
                <w:spacing w:val="-1"/>
                <w:w w:val="105"/>
              </w:rPr>
            </w:pPr>
            <w:r w:rsidRPr="00045427">
              <w:rPr>
                <w:rFonts w:eastAsia="Garamond" w:cs="Garamond"/>
                <w:spacing w:val="-1"/>
                <w:w w:val="105"/>
              </w:rPr>
              <w:t>0.998</w:t>
            </w:r>
          </w:p>
        </w:tc>
        <w:tc>
          <w:tcPr>
            <w:tcW w:w="900" w:type="dxa"/>
            <w:vAlign w:val="center"/>
          </w:tcPr>
          <w:p w14:paraId="4ACAD090" w14:textId="4F2191D2" w:rsidR="00584B0F" w:rsidRPr="00704D60" w:rsidRDefault="00584B0F" w:rsidP="00584B0F">
            <w:pPr>
              <w:pStyle w:val="MDPI42tablebody"/>
              <w:spacing w:line="240" w:lineRule="auto"/>
              <w:rPr>
                <w:rFonts w:eastAsia="Garamond" w:cs="Garamond"/>
                <w:spacing w:val="-1"/>
                <w:w w:val="105"/>
              </w:rPr>
            </w:pPr>
            <w:r w:rsidRPr="00045427">
              <w:rPr>
                <w:rFonts w:eastAsia="Garamond" w:cs="Garamond"/>
                <w:spacing w:val="-1"/>
                <w:w w:val="105"/>
              </w:rPr>
              <w:t>0.001</w:t>
            </w:r>
          </w:p>
        </w:tc>
        <w:tc>
          <w:tcPr>
            <w:tcW w:w="810" w:type="dxa"/>
          </w:tcPr>
          <w:p w14:paraId="61AFFADA" w14:textId="6D8948CE" w:rsidR="00584B0F" w:rsidRPr="00704D60" w:rsidRDefault="00584B0F" w:rsidP="00584B0F">
            <w:pPr>
              <w:pStyle w:val="MDPI42tablebody"/>
              <w:spacing w:line="240" w:lineRule="auto"/>
              <w:rPr>
                <w:rFonts w:eastAsia="Garamond" w:cs="Garamond"/>
                <w:spacing w:val="-1"/>
                <w:w w:val="105"/>
              </w:rPr>
            </w:pPr>
            <w:r w:rsidRPr="00045427">
              <w:rPr>
                <w:rFonts w:eastAsia="Garamond" w:cs="Garamond"/>
                <w:spacing w:val="-1"/>
                <w:w w:val="105"/>
              </w:rPr>
              <w:t>-2.04</w:t>
            </w:r>
          </w:p>
        </w:tc>
        <w:tc>
          <w:tcPr>
            <w:tcW w:w="900" w:type="dxa"/>
          </w:tcPr>
          <w:p w14:paraId="37377588" w14:textId="1A9A34FA" w:rsidR="00584B0F" w:rsidRPr="00704D60" w:rsidRDefault="00584B0F" w:rsidP="00584B0F">
            <w:pPr>
              <w:pStyle w:val="MDPI42tablebody"/>
              <w:spacing w:line="240" w:lineRule="auto"/>
              <w:rPr>
                <w:rFonts w:eastAsia="Garamond" w:cs="Garamond"/>
                <w:spacing w:val="-1"/>
                <w:w w:val="105"/>
              </w:rPr>
            </w:pPr>
            <w:r w:rsidRPr="00045427">
              <w:rPr>
                <w:rFonts w:eastAsia="Garamond" w:cs="Garamond"/>
                <w:spacing w:val="-1"/>
                <w:w w:val="105"/>
              </w:rPr>
              <w:t>0.041</w:t>
            </w:r>
          </w:p>
        </w:tc>
        <w:tc>
          <w:tcPr>
            <w:tcW w:w="1440" w:type="dxa"/>
          </w:tcPr>
          <w:p w14:paraId="65A4B14E" w14:textId="746ECA3B" w:rsidR="00584B0F" w:rsidRPr="00704D60" w:rsidRDefault="00584B0F" w:rsidP="00584B0F">
            <w:pPr>
              <w:pStyle w:val="TableParagraph"/>
              <w:tabs>
                <w:tab w:val="left" w:pos="3098"/>
                <w:tab w:val="left" w:pos="5265"/>
              </w:tabs>
              <w:jc w:val="center"/>
              <w:rPr>
                <w:rFonts w:ascii="Palatino Linotype" w:eastAsia="Garamond" w:hAnsi="Palatino Linotype" w:cs="Garamond"/>
                <w:spacing w:val="-1"/>
                <w:w w:val="110"/>
                <w:sz w:val="20"/>
                <w:szCs w:val="20"/>
              </w:rPr>
            </w:pPr>
            <w:r w:rsidRPr="00045427">
              <w:rPr>
                <w:rFonts w:ascii="Palatino Linotype" w:eastAsia="Garamond" w:hAnsi="Palatino Linotype" w:cs="Garamond"/>
                <w:spacing w:val="-1"/>
                <w:w w:val="105"/>
                <w:sz w:val="20"/>
                <w:szCs w:val="20"/>
              </w:rPr>
              <w:t>0.997 – 1.000</w:t>
            </w:r>
          </w:p>
        </w:tc>
        <w:tc>
          <w:tcPr>
            <w:tcW w:w="595" w:type="dxa"/>
          </w:tcPr>
          <w:p w14:paraId="7A32E170" w14:textId="77777777" w:rsidR="00584B0F" w:rsidRPr="00704D60" w:rsidRDefault="00584B0F" w:rsidP="00584B0F">
            <w:pPr>
              <w:pStyle w:val="TableParagraph"/>
              <w:tabs>
                <w:tab w:val="left" w:pos="3098"/>
                <w:tab w:val="left" w:pos="4068"/>
                <w:tab w:val="left" w:pos="5265"/>
                <w:tab w:val="left" w:pos="6235"/>
                <w:tab w:val="left" w:pos="7205"/>
                <w:tab w:val="left" w:pos="8742"/>
              </w:tabs>
              <w:ind w:left="59"/>
              <w:jc w:val="center"/>
              <w:rPr>
                <w:rFonts w:ascii="Palatino Linotype" w:eastAsia="Garamond" w:hAnsi="Palatino Linotype" w:cs="Garamond"/>
                <w:spacing w:val="-1"/>
                <w:w w:val="110"/>
                <w:sz w:val="20"/>
                <w:szCs w:val="20"/>
              </w:rPr>
            </w:pPr>
            <w:r w:rsidRPr="00704D60">
              <w:rPr>
                <w:rFonts w:ascii="Palatino Linotype" w:eastAsia="Garamond" w:hAnsi="Palatino Linotype" w:cs="Garamond"/>
                <w:spacing w:val="-1"/>
                <w:w w:val="105"/>
                <w:sz w:val="20"/>
                <w:szCs w:val="20"/>
              </w:rPr>
              <w:t>***</w:t>
            </w:r>
          </w:p>
        </w:tc>
      </w:tr>
      <w:tr w:rsidR="00584B0F" w:rsidRPr="00704D60" w14:paraId="06E2C0E2" w14:textId="77777777" w:rsidTr="00037FF4">
        <w:trPr>
          <w:trHeight w:val="230"/>
          <w:jc w:val="center"/>
        </w:trPr>
        <w:tc>
          <w:tcPr>
            <w:tcW w:w="9415" w:type="dxa"/>
            <w:gridSpan w:val="7"/>
            <w:vAlign w:val="center"/>
          </w:tcPr>
          <w:p w14:paraId="2B376321" w14:textId="75F257E9" w:rsidR="00584B0F" w:rsidRPr="00704D60" w:rsidRDefault="00584B0F" w:rsidP="00450147">
            <w:pPr>
              <w:pStyle w:val="TableParagraph"/>
              <w:tabs>
                <w:tab w:val="left" w:pos="3098"/>
              </w:tabs>
              <w:spacing w:before="6"/>
              <w:ind w:left="59"/>
              <w:jc w:val="center"/>
              <w:rPr>
                <w:rFonts w:ascii="Palatino Linotype" w:eastAsia="Garamond" w:hAnsi="Palatino Linotype" w:cs="Garamond"/>
                <w:w w:val="105"/>
                <w:sz w:val="20"/>
                <w:szCs w:val="20"/>
              </w:rPr>
            </w:pPr>
            <w:r w:rsidRPr="00704D60">
              <w:rPr>
                <w:rFonts w:ascii="Palatino Linotype" w:hAnsi="Palatino Linotype"/>
                <w:b/>
                <w:w w:val="95"/>
                <w:sz w:val="20"/>
                <w:szCs w:val="20"/>
              </w:rPr>
              <w:t>Model</w:t>
            </w:r>
            <w:r w:rsidRPr="00704D60">
              <w:rPr>
                <w:rFonts w:ascii="Palatino Linotype" w:hAnsi="Palatino Linotype"/>
                <w:b/>
                <w:spacing w:val="18"/>
                <w:w w:val="95"/>
                <w:sz w:val="20"/>
                <w:szCs w:val="20"/>
              </w:rPr>
              <w:t xml:space="preserve"> </w:t>
            </w:r>
            <w:r w:rsidRPr="00704D60">
              <w:rPr>
                <w:rFonts w:ascii="Palatino Linotype" w:hAnsi="Palatino Linotype"/>
                <w:b/>
                <w:w w:val="95"/>
                <w:sz w:val="20"/>
                <w:szCs w:val="20"/>
              </w:rPr>
              <w:t xml:space="preserve">Summary : </w:t>
            </w:r>
            <w:r w:rsidRPr="00F8272B">
              <w:rPr>
                <w:rFonts w:ascii="Palatino Linotype" w:hAnsi="Palatino Linotype"/>
                <w:bCs/>
                <w:w w:val="95"/>
                <w:sz w:val="20"/>
                <w:szCs w:val="20"/>
              </w:rPr>
              <w:t>Mean dep. var = 23.686, SD dep. var = 5.933, Pseudo R2 = 0.36 Observations = 834, Chi-square = 68.526, Prob &gt; chi2 = 0.000, AIC = 1620.938, BIC = 1677.653</w:t>
            </w:r>
          </w:p>
        </w:tc>
      </w:tr>
    </w:tbl>
    <w:p w14:paraId="125297CC" w14:textId="2DD3FF66" w:rsidR="00D92EB8" w:rsidRPr="003F08CE" w:rsidRDefault="00D92EB8" w:rsidP="003F08CE">
      <w:pPr>
        <w:pStyle w:val="MDPI35textbeforelist"/>
        <w:ind w:left="0" w:firstLine="510"/>
      </w:pPr>
      <w:r w:rsidRPr="003F08CE">
        <w:t>Source:</w:t>
      </w:r>
      <w:r w:rsidR="00B67C82" w:rsidRPr="003F08CE">
        <w:t xml:space="preserve"> </w:t>
      </w:r>
      <w:r w:rsidRPr="003F08CE">
        <w:t>Our</w:t>
      </w:r>
      <w:r w:rsidR="00B67C82" w:rsidRPr="003F08CE">
        <w:t xml:space="preserve"> </w:t>
      </w:r>
      <w:r w:rsidRPr="003F08CE">
        <w:t>analyses</w:t>
      </w:r>
      <w:r w:rsidR="00B67C82" w:rsidRPr="003F08CE">
        <w:t xml:space="preserve"> </w:t>
      </w:r>
      <w:r w:rsidRPr="003F08CE">
        <w:t>based</w:t>
      </w:r>
      <w:r w:rsidR="00B67C82" w:rsidRPr="003F08CE">
        <w:t xml:space="preserve"> </w:t>
      </w:r>
      <w:r w:rsidRPr="003F08CE">
        <w:t>on</w:t>
      </w:r>
      <w:r w:rsidR="00B67C82" w:rsidRPr="003F08CE">
        <w:t xml:space="preserve"> </w:t>
      </w:r>
      <w:r w:rsidRPr="003F08CE">
        <w:t>Rise</w:t>
      </w:r>
      <w:r w:rsidR="00B67C82" w:rsidRPr="003F08CE">
        <w:t xml:space="preserve"> </w:t>
      </w:r>
      <w:r w:rsidRPr="003F08CE">
        <w:t>Benin</w:t>
      </w:r>
      <w:r w:rsidR="00B67C82" w:rsidRPr="003F08CE">
        <w:t xml:space="preserve"> </w:t>
      </w:r>
      <w:r w:rsidRPr="003F08CE">
        <w:t>biographical survey</w:t>
      </w:r>
      <w:r w:rsidR="00B67C82" w:rsidRPr="003F08CE">
        <w:t xml:space="preserve"> </w:t>
      </w:r>
      <w:r w:rsidRPr="003F08CE">
        <w:t>data,</w:t>
      </w:r>
      <w:r w:rsidR="00B67C82" w:rsidRPr="003F08CE">
        <w:t xml:space="preserve"> </w:t>
      </w:r>
      <w:r w:rsidRPr="003F08CE">
        <w:t>2023</w:t>
      </w:r>
    </w:p>
    <w:p w14:paraId="5303092A" w14:textId="082934DB" w:rsidR="00D92EB8" w:rsidRDefault="00207514" w:rsidP="00207514">
      <w:pPr>
        <w:pStyle w:val="MDPI21heading1"/>
        <w:ind w:left="0"/>
      </w:pPr>
      <w:r>
        <w:t>4</w:t>
      </w:r>
      <w:r w:rsidRPr="001F31D1">
        <w:t>.</w:t>
      </w:r>
      <w:r>
        <w:t xml:space="preserve"> </w:t>
      </w:r>
      <w:r w:rsidR="00D92EB8">
        <w:t xml:space="preserve">Discussion and Suggestions </w:t>
      </w:r>
    </w:p>
    <w:p w14:paraId="6C541798" w14:textId="34CD6EC4" w:rsidR="00D50F9A" w:rsidRPr="006E1C73" w:rsidRDefault="00D50F9A" w:rsidP="00D50F9A">
      <w:pPr>
        <w:pStyle w:val="MDPI22heading2"/>
        <w:spacing w:before="240"/>
        <w:ind w:left="0"/>
        <w:rPr>
          <w:b/>
          <w:bCs/>
        </w:rPr>
      </w:pPr>
      <w:r w:rsidRPr="006E1C73">
        <w:rPr>
          <w:b/>
          <w:bCs/>
        </w:rPr>
        <w:t>4.1. Trend in employment rates</w:t>
      </w:r>
    </w:p>
    <w:p w14:paraId="3D8D4FDE" w14:textId="04D9BD97" w:rsidR="00F767B6" w:rsidRDefault="00F767B6" w:rsidP="008E1540">
      <w:pPr>
        <w:pStyle w:val="MDPI35textbeforelist"/>
        <w:ind w:left="0" w:firstLine="0"/>
      </w:pPr>
      <w:r>
        <w:t xml:space="preserve">The trend in employment rates in Cotonou over the </w:t>
      </w:r>
      <w:r w:rsidR="001334AA">
        <w:t>COVID-19</w:t>
      </w:r>
      <w:r>
        <w:t xml:space="preserve"> period indicates a gradual decline in female employment. This can be explained by two main factors. Firstly, </w:t>
      </w:r>
      <w:proofErr w:type="gramStart"/>
      <w:r>
        <w:t>the majority of</w:t>
      </w:r>
      <w:proofErr w:type="gramEnd"/>
      <w:r>
        <w:t xml:space="preserve"> women in Cotonou work in trade and sales, sectors that have been severely disrupted by the restrictive measures imposed by the public authorities, notably the closure of markets and restrictions on </w:t>
      </w:r>
      <w:r w:rsidR="003C3371">
        <w:t>gatherings</w:t>
      </w:r>
      <w:r>
        <w:t xml:space="preserve">. These measures have had a direct impact on non-formal economic activities, where women are in the majority. Secondly, women’s difficulties in re-establishing themselves in the labor market after the crisis may be due to their greater vulnerability to the effects of the pandemic. They were more affected by business closures and loss of </w:t>
      </w:r>
      <w:r w:rsidR="005270B2">
        <w:t>income but</w:t>
      </w:r>
      <w:r>
        <w:t xml:space="preserve"> received less institutional support. Indeed, most government aid was concentrated on the formal sector (officially registered businesses), rather than on the individuals and households directly affected by the health crisis. This has contributed to the precariousness of their economic situation.</w:t>
      </w:r>
      <w:r w:rsidR="003863D1">
        <w:t xml:space="preserve"> </w:t>
      </w:r>
    </w:p>
    <w:p w14:paraId="499E7BD2" w14:textId="302914A7" w:rsidR="003863D1" w:rsidRPr="003863D1" w:rsidRDefault="003863D1" w:rsidP="005270B2">
      <w:pPr>
        <w:pStyle w:val="MDPI35textbeforelist"/>
        <w:ind w:left="0" w:firstLine="0"/>
      </w:pPr>
      <w:r w:rsidRPr="005270B2">
        <w:t>These</w:t>
      </w:r>
      <w:r w:rsidRPr="003863D1">
        <w:t xml:space="preserve"> findings are corroborated by the results of </w:t>
      </w:r>
      <w:r w:rsidR="005270B2">
        <w:fldChar w:fldCharType="begin"/>
      </w:r>
      <w:r w:rsidR="005270B2">
        <w:instrText xml:space="preserve"> ADDIN ZOTERO_ITEM CSL_CITATION {"citationID":"tXyHP6Ss","properties":{"formattedCitation":"[29]","plainCitation":"[29]","noteIndex":0},"citationItems":[{"id":1543,"uris":["http://zotero.org/users/4090594/items/997HCTRS"],"itemData":{"id":1543,"type":"article-journal","abstract":"The Covid-19 pandemic has posed one of the most significant challenges globally over the past five years, straining\npublic policies and hindering access to essential services, particularly for women. This article aims to evaluate the\npandemic’s impact on the economic situation of women in the informal sector in southern Benin. Data were\nsourced from a household survey conducted among households with members aged 15-64 as part of the \"Rise\nBénin\" project, funded by the Women Rise program (Canada). The Seemingly Unrelated Bivariate Probit\nRegression (SURE probit) model was employed to simultaneously analyze the impact of Covid-19 on income and\nemployment loss. The findings reveal that response measures, such as the cordon sanitaire (COSAN) and the\nclosure of entertainment venues, significantly increased the probability of income and employment loss among\nwomen. Sustainable post-Covid-19 recovery strategies must incorporate public policies with support measures\nspecifically tailored to the needs of women in the sectors most affected by the pandemic.","container-title":"International Journal of Humanities and Social Science","DOI":"10.30845/ijhss.v15p34","ISSN":"2220-8488, 2221-0989","source":"DOI.org (Crossref)","title":"Impact of Covid-19 on the Economic Situation of Women in the Non-Formal Sector in Southern Benin","URL":"https://www.ijhssnet.com/journal/index/5046","author":[{"family":"Alphonse","given":"Affo Mingnimon"},{"family":"Justin","given":"Dansou"},{"family":"Evènakpon","given":"Acotcheou Pacôme"},{"family":"Jacques","given":"Saizonou Zinsou"},{"family":"Horacio","given":"Nani"},{"family":"Eudoxe","given":"Igan"}],"accessed":{"date-parts":[["2026",4,22]]},"issued":{"date-parts":[["2025",9,4]]}}}],"schema":"https://github.com/citation-style-language/schema/raw/master/csl-citation.json"} </w:instrText>
      </w:r>
      <w:r w:rsidR="005270B2">
        <w:fldChar w:fldCharType="separate"/>
      </w:r>
      <w:r w:rsidR="005270B2" w:rsidRPr="005270B2">
        <w:t>[29]</w:t>
      </w:r>
      <w:r w:rsidR="005270B2">
        <w:fldChar w:fldCharType="end"/>
      </w:r>
      <w:r w:rsidRPr="003863D1">
        <w:t xml:space="preserve">, a complementary study conducted on the same Rise Benin dataset covering 3,580 women engaged in income-generating activities in southern Benin. Using a Seemingly Unrelated Bivariate Probit (SURE probit) model, this study established that 72.88% of women in the non-formal sector suffered an income loss and 28.69% lost their jobs during the pandemic. At the econometric level, being affected by the cordon sanitaire (COSAN) increased the probability of income loss by 4.5% and job loss by 8.4%, while the closure of entertainment venues increased the probability of income loss by 3.2% and job loss by 10.6%. These quantitative estimates, derived from the same study population, directly reinforce the descriptive findings presented in the present manuscript regarding the disproportionate impact of health restriction measures on women in Cotonou’s non-formal sector. </w:t>
      </w:r>
    </w:p>
    <w:p w14:paraId="27739D48" w14:textId="124B6926" w:rsidR="00F767B6" w:rsidRPr="006E1C73" w:rsidRDefault="00F767B6" w:rsidP="00F767B6">
      <w:pPr>
        <w:pStyle w:val="MDPI22heading2"/>
        <w:spacing w:before="240"/>
        <w:ind w:left="0"/>
        <w:rPr>
          <w:b/>
          <w:bCs/>
        </w:rPr>
      </w:pPr>
      <w:r w:rsidRPr="006E1C73">
        <w:rPr>
          <w:b/>
          <w:bCs/>
        </w:rPr>
        <w:t xml:space="preserve">4.2. Trends in the </w:t>
      </w:r>
      <w:r w:rsidR="003A699D" w:rsidRPr="006E1C73">
        <w:rPr>
          <w:b/>
          <w:bCs/>
        </w:rPr>
        <w:t>un</w:t>
      </w:r>
      <w:r w:rsidRPr="006E1C73">
        <w:rPr>
          <w:b/>
          <w:bCs/>
        </w:rPr>
        <w:t>employment rate</w:t>
      </w:r>
    </w:p>
    <w:p w14:paraId="4C27098F" w14:textId="7794286B" w:rsidR="00F767B6" w:rsidRDefault="00F767B6" w:rsidP="008E1540">
      <w:pPr>
        <w:pStyle w:val="MDPI35textbeforelist"/>
        <w:ind w:left="0" w:firstLine="0"/>
      </w:pPr>
      <w:r>
        <w:t xml:space="preserve">The evolution of the unemployment rate in Cotonou during the </w:t>
      </w:r>
      <w:r w:rsidR="001334AA">
        <w:t>Covid-19</w:t>
      </w:r>
      <w:r>
        <w:t xml:space="preserve"> period followed a fluctuating pattern, peaking at the beginning of the pandemic. Several factors explain this situation. Many companies, unable to bear the financial burdens associated with the crisis, were forced to downsize or close temporarily. International and national restrictions aimed at limiting the spread of </w:t>
      </w:r>
      <w:r w:rsidR="001334AA">
        <w:t>COVID-19</w:t>
      </w:r>
      <w:r>
        <w:t xml:space="preserve"> also contributed to this situation. According to an INStaD report on the impact of </w:t>
      </w:r>
      <w:r w:rsidR="001334AA">
        <w:t>Covid-19</w:t>
      </w:r>
      <w:r>
        <w:t xml:space="preserve"> in Benin, more than half of all companies recorded a drop in productivity, affecting both formal companies (51.6%) and non-formal production units (52.6%). In addition, the report reveals that between the beginning of the health crisis and July 2020, around 75% of households suffered a drop in income. This phenomenon was particularly marked in Cotonou, where up to 80% of households reported a drop in income, a higher percentage than observed in other regions of the country</w:t>
      </w:r>
      <w:r w:rsidR="00EC6DCC">
        <w:t xml:space="preserve"> </w:t>
      </w:r>
      <w:r w:rsidR="00AB1A39">
        <w:fldChar w:fldCharType="begin"/>
      </w:r>
      <w:r w:rsidR="00C96E9A">
        <w:instrText xml:space="preserve"> ADDIN ZOTERO_ITEM CSL_CITATION {"citationID":"JImUNwKP","properties":{"formattedCitation":"[10]","plainCitation":"[10]","noteIndex":0},"citationItems":[{"id":1003,"uris":["http://zotero.org/users/4090594/items/59YIEQSN"],"itemData":{"id":1003,"type":"report","title":"Covid-19 : Impacts Socio-économiques au Bénin","URL":"https://instad.bj/images/docs/Actualit%C3%A9s/Rapport_Impact_Covid_B%C3%A9nin.pdf","author":[{"literal":"INStaD"}],"issued":{"date-parts":[["2020",10]]}}}],"schema":"https://github.com/citation-style-language/schema/raw/master/csl-citation.json"} </w:instrText>
      </w:r>
      <w:r w:rsidR="00AB1A39">
        <w:fldChar w:fldCharType="separate"/>
      </w:r>
      <w:r w:rsidR="00C96E9A" w:rsidRPr="00C96E9A">
        <w:t>[10]</w:t>
      </w:r>
      <w:r w:rsidR="00AB1A39">
        <w:fldChar w:fldCharType="end"/>
      </w:r>
      <w:r>
        <w:t>.</w:t>
      </w:r>
    </w:p>
    <w:p w14:paraId="06FD9AFE" w14:textId="77777777" w:rsidR="004E5F06" w:rsidRDefault="004E5F06" w:rsidP="008E1540">
      <w:pPr>
        <w:pStyle w:val="MDPI35textbeforelist"/>
        <w:ind w:left="0" w:firstLine="0"/>
      </w:pPr>
    </w:p>
    <w:p w14:paraId="2DD6D80E" w14:textId="5F74672B" w:rsidR="00F767B6" w:rsidRDefault="00F767B6" w:rsidP="008E1540">
      <w:pPr>
        <w:pStyle w:val="MDPI35textbeforelist"/>
        <w:ind w:left="0" w:firstLine="0"/>
      </w:pPr>
      <w:r>
        <w:t xml:space="preserve">Furthermore, the results of the Cox survival analysis of the duration of employment and unemployment during the </w:t>
      </w:r>
      <w:r w:rsidR="001334AA">
        <w:t>Covid-19</w:t>
      </w:r>
      <w:r>
        <w:t xml:space="preserve"> pandemic highlight several </w:t>
      </w:r>
      <w:r w:rsidR="003C3371">
        <w:t>socio-economic</w:t>
      </w:r>
      <w:r>
        <w:t xml:space="preserve"> and demographic factors that significantly influence these durations. These results are in line with existing literature, which highlights gender inequalities, education level, age</w:t>
      </w:r>
      <w:r w:rsidR="003C3371">
        <w:t>,</w:t>
      </w:r>
      <w:r>
        <w:t xml:space="preserve"> and marital status as determinants of the labor market.</w:t>
      </w:r>
    </w:p>
    <w:p w14:paraId="66F0D562" w14:textId="5ED4F35D" w:rsidR="00F767B6" w:rsidRPr="006E1C73" w:rsidRDefault="00F767B6" w:rsidP="00F767B6">
      <w:pPr>
        <w:pStyle w:val="MDPI22heading2"/>
        <w:spacing w:before="240"/>
        <w:ind w:left="0"/>
        <w:rPr>
          <w:b/>
          <w:bCs/>
        </w:rPr>
      </w:pPr>
      <w:r w:rsidRPr="006E1C73">
        <w:rPr>
          <w:b/>
          <w:bCs/>
        </w:rPr>
        <w:t>4.3. Influence of gender on duration of employment and unemployment</w:t>
      </w:r>
    </w:p>
    <w:p w14:paraId="1C7AE26F" w14:textId="3C8EAC77" w:rsidR="00A52444" w:rsidRDefault="00C27328" w:rsidP="00A52444">
      <w:pPr>
        <w:pStyle w:val="MDPI35textbeforelist"/>
        <w:ind w:left="0" w:firstLine="0"/>
      </w:pPr>
      <w:r>
        <w:t xml:space="preserve">The correlation between employment and gender seems to be confirmed by numerous studies. The results of this study indicate that women are three times more likely to be unemployed than men. Thus, during the </w:t>
      </w:r>
      <w:r w:rsidR="001334AA">
        <w:t>Covid-19</w:t>
      </w:r>
      <w:r w:rsidR="00C46F88">
        <w:t xml:space="preserve"> </w:t>
      </w:r>
      <w:r>
        <w:t xml:space="preserve">period </w:t>
      </w:r>
      <w:r w:rsidR="00C46F88">
        <w:t xml:space="preserve">in </w:t>
      </w:r>
      <w:r>
        <w:t xml:space="preserve">Cotonou, women appear to have been three times more affected by unemployment than men. This difference can be explained by the fact that women tend to work in sectors and locations that were more vulnerable to closure at the start of </w:t>
      </w:r>
      <w:r w:rsidR="001334AA">
        <w:t>Covid-19</w:t>
      </w:r>
      <w:r>
        <w:t xml:space="preserve">. These include markets, discotheques, restaurants and other public gathering places. These places were closed during the pandemic period to limit the risk of contamination among the population. Previous studies have also </w:t>
      </w:r>
      <w:r>
        <w:lastRenderedPageBreak/>
        <w:t xml:space="preserve">shown that the </w:t>
      </w:r>
      <w:r w:rsidR="001334AA">
        <w:t>Covid-19</w:t>
      </w:r>
      <w:r>
        <w:t xml:space="preserve"> pandemic has had a disproportionate impact on women’s employment, not least because of their </w:t>
      </w:r>
      <w:r w:rsidR="003C3371">
        <w:t>overrepresentation</w:t>
      </w:r>
      <w:r>
        <w:t xml:space="preserve"> in the worst-hit sectors. For example,</w:t>
      </w:r>
      <w:r w:rsidR="00AB1A39">
        <w:t xml:space="preserve"> </w:t>
      </w:r>
      <w:r w:rsidR="00AB1A39">
        <w:fldChar w:fldCharType="begin"/>
      </w:r>
      <w:r w:rsidR="005270B2">
        <w:instrText xml:space="preserve"> ADDIN ZOTERO_ITEM CSL_CITATION {"citationID":"caAbtZy5","properties":{"formattedCitation":"[30]","plainCitation":"[30]","noteIndex":0},"citationItems":[{"id":1001,"uris":["http://zotero.org/users/4090594/items/IKR6KZ7H"],"itemData":{"id":1001,"type":"book","abstract":"This publication summarizes data, research, and policy work by UN Women's Policy and Programme Division on the impact of the coronavirus pandemic on women and girls, including the impact on extreme poverty, employment, health, female workers, feminized sectors, unpaid care and domestic work, and violence against women and girls. The publication also brings into focus the paucity of gender data and calls for greater investment and prioritization of data on the gendered effects of the crisis. .This publication consists of five parts: report, references, poverty data spread, technical note (Estimates and forecasts of extreme poverty by sex and age using the International Futures Model), annex to the technical note with a table on country and region","ISBN":"978-92-1-005339-6","language":"und","note":"OCLC: 1390797863","publisher":"UN Women","publisher-place":"New York","source":"Open WorldCat","title":"From insights to action: gender equality in the wake of COVID-19","title-short":"From insights to action","URL":"https://eca.unwomen.org/en/digital-library/publications/2020/09/gender-equality-in-the-wake-of-covid-19-0","author":[{"family":"Azcona","given":"Ginette"},{"family":"Bhatt","given":"Antra"},{"family":"Encarnacion","given":"Jessamyn"},{"literal":"[et al]"},{"family":"Turquet","given":"Laura"}],"issued":{"date-parts":[["2020"]]}}}],"schema":"https://github.com/citation-style-language/schema/raw/master/csl-citation.json"} </w:instrText>
      </w:r>
      <w:r w:rsidR="00AB1A39">
        <w:fldChar w:fldCharType="separate"/>
      </w:r>
      <w:r w:rsidR="005270B2" w:rsidRPr="005270B2">
        <w:t>[30]</w:t>
      </w:r>
      <w:r w:rsidR="00AB1A39">
        <w:fldChar w:fldCharType="end"/>
      </w:r>
      <w:r>
        <w:t xml:space="preserve"> reported that women were more likely to lose their jobs in sectors such as catering, hotels and retail. These results confirm those of</w:t>
      </w:r>
      <w:r w:rsidR="00AB1A39">
        <w:t xml:space="preserve"> </w:t>
      </w:r>
      <w:r w:rsidR="00137021">
        <w:fldChar w:fldCharType="begin"/>
      </w:r>
      <w:r w:rsidR="005270B2">
        <w:instrText xml:space="preserve"> ADDIN ZOTERO_ITEM CSL_CITATION {"citationID":"kaoO0htd","properties":{"formattedCitation":"[31]","plainCitation":"[31]","noteIndex":0},"citationItems":[{"id":1062,"uris":["http://zotero.org/users/4090594/items/UTF9SUZX"],"itemData":{"id":1062,"type":"paper-conference","container-title":"Emploi/chômage des jeunes et intégration dans le marché du travail II","event-title":"Seventh African Population Conference","page":"9","publisher":"Union for African Population Studies (UAPS)","publisher-place":"Pretoria, South Africa","title":"Accès à un emploi et profil professionnelle des jeunes de 18-34 ans en Côte-d’Ivoire","URL":"https://uaps2015.popconf.org/papers/150539","author":[{"family":"Dosso","given":"Abdul"},{"family":"Sika L. F.","given":"Raimi"}],"issued":{"date-parts":[["2015"]]}}}],"schema":"https://github.com/citation-style-language/schema/raw/master/csl-citation.json"} </w:instrText>
      </w:r>
      <w:r w:rsidR="00137021">
        <w:fldChar w:fldCharType="separate"/>
      </w:r>
      <w:r w:rsidR="005270B2" w:rsidRPr="005270B2">
        <w:t>[31]</w:t>
      </w:r>
      <w:r w:rsidR="00137021">
        <w:fldChar w:fldCharType="end"/>
      </w:r>
      <w:r w:rsidR="003C3371">
        <w:t>,</w:t>
      </w:r>
      <w:r>
        <w:t xml:space="preserve"> according to which there is a significant relationship at the 1% threshold between access to employment and gender, with a higher risk of unemployment among women.</w:t>
      </w:r>
      <w:r w:rsidR="00E43F24">
        <w:t xml:space="preserve"> </w:t>
      </w:r>
      <w:r w:rsidR="00E43F24">
        <w:fldChar w:fldCharType="begin"/>
      </w:r>
      <w:r w:rsidR="005270B2">
        <w:instrText xml:space="preserve"> ADDIN ZOTERO_ITEM CSL_CITATION {"citationID":"IOuypqef","properties":{"formattedCitation":"[32]","plainCitation":"[32]","noteIndex":0},"citationItems":[{"id":982,"uris":["http://zotero.org/users/4090594/items/VQAGDU3J"],"itemData":{"id":982,"type":"article-journal","abstract":"Mothers did a disproportionate share of the child care during the COVID-19 pandemic—an arrangement that negatively impacted their careers, relationships, and well-being. How did mothers account for these unequal roles? Through interviews and surveys with 55 mothers (and 14 fathers) in different-sex, prepandemic dual-earner couples, we found that mothers (and fathers) justified unequal parenting arrangements based on gendered structural and cultural conditions that made mothers’ disproportionate labor seem “practical” and “natural.” These justifications allowed couples to rely on mothers by default rather than through active negotiation. As a result, many mothers did not feel entitled to seek support with child care from fathers or nonparental caregivers and experienced guilt if they did so. These findings help explain why many mothers have not reentered the workforce, why fathers’ involvement at home waned as the pandemic progressed, and why the pandemic led to growing preferences for inegalitarian divisions of domestic and paid labor.","container-title":"Socius: Sociological Research for a Dynamic World","DOI":"10.1177/23780231211038783","ISSN":"2378-0231, 2378-0231","journalAbbreviation":"Socius","language":"en","page":"237802312110387","source":"DOI.org (Crossref)","title":"By Default: How Mothers in Different-Sex Dual-Earner Couples Account for Inequalities in Pandemic Parenting","title-short":"By Default","volume":"7","author":[{"family":"Calarco","given":"Jessica McCrory"},{"family":"Meanwell","given":"Emily"},{"family":"Anderson","given":"Elizabeth M."},{"family":"Knopf","given":"Amelia S."}],"issued":{"date-parts":[["2021",1]]}}}],"schema":"https://github.com/citation-style-language/schema/raw/master/csl-citation.json"} </w:instrText>
      </w:r>
      <w:r w:rsidR="00E43F24">
        <w:fldChar w:fldCharType="separate"/>
      </w:r>
      <w:r w:rsidR="005270B2" w:rsidRPr="005270B2">
        <w:t>[32]</w:t>
      </w:r>
      <w:r w:rsidR="00E43F24">
        <w:fldChar w:fldCharType="end"/>
      </w:r>
      <w:r>
        <w:t xml:space="preserve"> have also </w:t>
      </w:r>
      <w:r w:rsidR="003C3371">
        <w:t>shown</w:t>
      </w:r>
      <w:r>
        <w:t xml:space="preserve"> that school closures have had a disproportionate impact on mothers’ employment, exacerbating gender inequalities in paid work. Similarly, a study by </w:t>
      </w:r>
      <w:r w:rsidR="00A70F77">
        <w:fldChar w:fldCharType="begin"/>
      </w:r>
      <w:r w:rsidR="005270B2">
        <w:instrText xml:space="preserve"> ADDIN ZOTERO_ITEM CSL_CITATION {"citationID":"v3fZzG5a","properties":{"formattedCitation":"[33]","plainCitation":"[33]","noteIndex":0},"citationItems":[{"id":1060,"uris":["http://zotero.org/users/4090594/items/9J9YJPHD"],"itemData":{"id":1060,"type":"article-journal","abstract":"In this data visualization, the authors examine how the coronavirus disease 2019 (COVID-19) crisis in the United States has affected labor force participation, unemployment, and work hours across gender and parental status. Using data from the Current Population Survey, the authors compare estimates between February and April 2020 to examine the period of time before the COVID-19 outbreak in the United States to the height of the first wave, when stay-at-home orders were issued across the country. The findings illustrate that women, particularly mothers, have employment disproportionately affected by COVID-19. Mothers are more likely than fathers to exit the labor force and become unemployed. Among heterosexual married couples of which both partners work in telecommuting-capable occupations, mothers have scaled back their work hours to a far greater extent than fathers. These patterns suggest that the COVID-19 crisis is already worsening existing gender inequality, with long-term implications for women’s employment.","container-title":"Socius: Sociological Research for a Dynamic World","DOI":"10.1177/2378023120947997","ISSN":"2378-0231, 2378-0231","journalAbbreviation":"Socius","language":"en","page":"237802312094799","source":"DOI.org (Crossref)","title":"Early Signs Indicate That COVID-19 Is Exacerbating Gender Inequality in the Labor Force","volume":"6","author":[{"family":"Landivar","given":"Liana Christin"},{"family":"Ruppanner","given":"Leah"},{"family":"Scarborough","given":"William J."},{"family":"Collins","given":"Caitlyn"}],"issued":{"date-parts":[["2020",1]]}}}],"schema":"https://github.com/citation-style-language/schema/raw/master/csl-citation.json"} </w:instrText>
      </w:r>
      <w:r w:rsidR="00A70F77">
        <w:fldChar w:fldCharType="separate"/>
      </w:r>
      <w:r w:rsidR="005270B2" w:rsidRPr="005270B2">
        <w:t>[33]</w:t>
      </w:r>
      <w:r w:rsidR="00A70F77">
        <w:fldChar w:fldCharType="end"/>
      </w:r>
      <w:r w:rsidR="00097B1F">
        <w:t xml:space="preserve"> </w:t>
      </w:r>
      <w:r>
        <w:t xml:space="preserve">on the impact of </w:t>
      </w:r>
      <w:r w:rsidR="001334AA">
        <w:t>COVID-19</w:t>
      </w:r>
      <w:r>
        <w:t xml:space="preserve"> in the US found that women experienced a greater decline in full-time employment rates than men. The authors attribute this in part to the over-representation of women in the sectors most affected by the pandemic, as well as to their increased family responsibilities during the crisis.</w:t>
      </w:r>
      <w:r w:rsidR="003863D1">
        <w:t xml:space="preserve"> </w:t>
      </w:r>
    </w:p>
    <w:p w14:paraId="4DA3E2A7" w14:textId="6A965069" w:rsidR="003863D1" w:rsidRPr="003863D1" w:rsidRDefault="003863D1" w:rsidP="005270B2">
      <w:pPr>
        <w:pStyle w:val="MDPI35textbeforelist"/>
        <w:ind w:left="0" w:firstLine="0"/>
      </w:pPr>
      <w:r w:rsidRPr="003863D1">
        <w:t>The role of marital status and mental health in shaping these gendered labor market outcomes is further substantiated by</w:t>
      </w:r>
      <w:r w:rsidR="005270B2" w:rsidRPr="005270B2">
        <w:t xml:space="preserve"> </w:t>
      </w:r>
      <w:r w:rsidR="005270B2">
        <w:fldChar w:fldCharType="begin"/>
      </w:r>
      <w:r w:rsidR="005270B2">
        <w:instrText xml:space="preserve"> ADDIN ZOTERO_ITEM CSL_CITATION {"citationID":"5XmmrVM8","properties":{"formattedCitation":"[29]","plainCitation":"[29]","noteIndex":0},"citationItems":[{"id":1543,"uris":["http://zotero.org/users/4090594/items/997HCTRS"],"itemData":{"id":1543,"type":"article-journal","abstract":"The Covid-19 pandemic has posed one of the most significant challenges globally over the past five years, straining\npublic policies and hindering access to essential services, particularly for women. This article aims to evaluate the\npandemic’s impact on the economic situation of women in the informal sector in southern Benin. Data were\nsourced from a household survey conducted among households with members aged 15-64 as part of the \"Rise\nBénin\" project, funded by the Women Rise program (Canada). The Seemingly Unrelated Bivariate Probit\nRegression (SURE probit) model was employed to simultaneously analyze the impact of Covid-19 on income and\nemployment loss. The findings reveal that response measures, such as the cordon sanitaire (COSAN) and the\nclosure of entertainment venues, significantly increased the probability of income and employment loss among\nwomen. Sustainable post-Covid-19 recovery strategies must incorporate public policies with support measures\nspecifically tailored to the needs of women in the sectors most affected by the pandemic.","container-title":"International Journal of Humanities and Social Science","DOI":"10.30845/ijhss.v15p34","ISSN":"2220-8488, 2221-0989","source":"DOI.org (Crossref)","title":"Impact of Covid-19 on the Economic Situation of Women in the Non-Formal Sector in Southern Benin","URL":"https://www.ijhssnet.com/journal/index/5046","author":[{"family":"Alphonse","given":"Affo Mingnimon"},{"family":"Justin","given":"Dansou"},{"family":"Evènakpon","given":"Acotcheou Pacôme"},{"family":"Jacques","given":"Saizonou Zinsou"},{"family":"Horacio","given":"Nani"},{"family":"Eudoxe","given":"Igan"}],"accessed":{"date-parts":[["2026",4,22]]},"issued":{"date-parts":[["2025",9,4]]}}}],"schema":"https://github.com/citation-style-language/schema/raw/master/csl-citation.json"} </w:instrText>
      </w:r>
      <w:r w:rsidR="005270B2">
        <w:fldChar w:fldCharType="separate"/>
      </w:r>
      <w:r w:rsidR="005270B2" w:rsidRPr="005270B2">
        <w:t>[29]</w:t>
      </w:r>
      <w:r w:rsidR="005270B2">
        <w:fldChar w:fldCharType="end"/>
      </w:r>
      <w:r w:rsidRPr="003863D1">
        <w:t xml:space="preserve">. Their econometric analysis shows that women in common-law unions had a 7.2% higher probability of income loss and a 3.3% higher probability of job loss, while divorced or separated women faced a 6.9% higher probability of income loss compared to single women. Stress and anxiety were identified as among the strongest determinants, increasing the probability of income loss by 11.7% and job loss by 4.9%. These findings, grounded in the same geographic and sociocultural context as the present study, provide a complementary causal perspective that strengthens the interpretation of the Cox model results presented here. They underscore that the determinants of unemployment duration identified in our analysis—gender, marital status, sector of activity, and age—are structurally consistent with those driving income and employment loss more broadly in southern Benin during the </w:t>
      </w:r>
      <w:r w:rsidR="001334AA">
        <w:t>COVID-19</w:t>
      </w:r>
      <w:r w:rsidRPr="003863D1">
        <w:t xml:space="preserve"> </w:t>
      </w:r>
      <w:r w:rsidRPr="005270B2">
        <w:t>crisis</w:t>
      </w:r>
      <w:r w:rsidRPr="003863D1">
        <w:t>.</w:t>
      </w:r>
    </w:p>
    <w:p w14:paraId="750BC821" w14:textId="4AB90932" w:rsidR="00CF4FCE" w:rsidRPr="006E1C73" w:rsidRDefault="00CF4FCE" w:rsidP="00CF4FCE">
      <w:pPr>
        <w:pStyle w:val="MDPI22heading2"/>
        <w:spacing w:before="240"/>
        <w:ind w:left="0"/>
        <w:rPr>
          <w:b/>
          <w:bCs/>
        </w:rPr>
      </w:pPr>
      <w:r w:rsidRPr="006E1C73">
        <w:rPr>
          <w:b/>
          <w:bCs/>
        </w:rPr>
        <w:t>4.4. Influence of education level on duration of employment and unemployment</w:t>
      </w:r>
    </w:p>
    <w:p w14:paraId="37394FF2" w14:textId="7CEF4EBC" w:rsidR="00793896" w:rsidRDefault="00CF4FCE" w:rsidP="00FF6A8C">
      <w:pPr>
        <w:pStyle w:val="MDPI35textbeforelist"/>
        <w:ind w:left="0" w:firstLine="0"/>
      </w:pPr>
      <w:r>
        <w:t xml:space="preserve">The results show that people with a primary level of education are 0.62 times less likely to remain unemployed than those with no education at all. This could be explained by the fact that jobs requiring a lower level of education were less affected by the crisis, and some of these jobs have been more </w:t>
      </w:r>
      <w:r w:rsidR="003C3371">
        <w:t>in demand</w:t>
      </w:r>
      <w:r>
        <w:t xml:space="preserve"> during this period. </w:t>
      </w:r>
      <w:r w:rsidR="006E509D">
        <w:t>O</w:t>
      </w:r>
      <w:r>
        <w:t>n the other hand, individuals with a higher level of education run a greater risk of job loss. This finding might seem counter-intuitive, i.e.</w:t>
      </w:r>
      <w:r w:rsidR="003C3371">
        <w:t>,</w:t>
      </w:r>
      <w:r>
        <w:t xml:space="preserve"> one might expect people with higher levels of education to be better protected against unemployment or job loss. However, this trend can be interpreted in the light of the nature of the jobs available during the pandemic, where lower-skilled sectors such as agriculture, commerce (on a smaller scale) and delivery services were more resilient and offered more opportunities than higher-skilled sectors (such as tourism, finance or public administration), which were severely affected by the health restrictions. </w:t>
      </w:r>
      <w:r w:rsidR="00793896">
        <w:t>The work of</w:t>
      </w:r>
      <w:r w:rsidR="00097B1F">
        <w:t xml:space="preserve"> </w:t>
      </w:r>
      <w:r w:rsidR="00097B1F">
        <w:fldChar w:fldCharType="begin"/>
      </w:r>
      <w:r w:rsidR="00FF6A8C">
        <w:instrText xml:space="preserve"> ADDIN ZOTERO_ITEM CSL_CITATION {"citationID":"yRsysFHn","properties":{"formattedCitation":"[34]","plainCitation":"[34]","noteIndex":0},"citationItems":[{"id":1040,"uris":["http://zotero.org/users/4090594/items/GS6CWUQ3"],"itemData":{"id":1040,"type":"article-journal","container-title":"Revue Internationalede Gestion Et D’economie","ISSN":"ISSN 2520-3061","issue":"9","page":"137-153","title":"Déterminants de la durée du chômage des jeunes en Côte d’Ivoire : une analyse selon le genre","volume":"1","author":[{"family":"Ibrahima","given":"Sy"},{"family":"Kouame","given":"Akrassi"}],"issued":{"date-parts":[["2020",12]]}}}],"schema":"https://github.com/citation-style-language/schema/raw/master/csl-citation.json"} </w:instrText>
      </w:r>
      <w:r w:rsidR="00097B1F">
        <w:fldChar w:fldCharType="separate"/>
      </w:r>
      <w:r w:rsidR="00FF6A8C" w:rsidRPr="00FF6A8C">
        <w:t>[34]</w:t>
      </w:r>
      <w:r w:rsidR="00097B1F">
        <w:fldChar w:fldCharType="end"/>
      </w:r>
      <w:r w:rsidR="00793896">
        <w:t xml:space="preserve"> confirms these conclusions. In Côte d’Ivoire, long-term unemployment affects young graduates more than those with less education. As a result, uneducated youth are more likely to exit unemployment quickly than their better-educated counterparts, which contradicts some of the findings of other studies. A plausible explanation lies in the increase in precarious employment triggered by the crisis, which has led to the hiring of workers without expertise or professional training. Opportunities without diploma requirements in the non-formal sector, such as domestic work, predominantly held by young women, are a good illustration of this situation. This can also be explained by a mismatch between training and employment, or a lack of technical skills adapted to the needs of the job market</w:t>
      </w:r>
      <w:r w:rsidR="00B3158A">
        <w:t xml:space="preserve"> </w:t>
      </w:r>
      <w:r w:rsidR="00153F4A">
        <w:fldChar w:fldCharType="begin"/>
      </w:r>
      <w:r w:rsidR="00FF6A8C">
        <w:instrText xml:space="preserve"> ADDIN ZOTERO_ITEM CSL_CITATION {"citationID":"LsFInP8x","properties":{"formattedCitation":"[35]","plainCitation":"[35]","noteIndex":0},"citationItems":[{"id":1154,"uris":["http://zotero.org/users/4090594/items/29TA3KME"],"itemData":{"id":1154,"type":"article-journal","abstract":"Teaching is an essential career that stimulates Science, Technology, Engineering and Mathematics (STEM) education. STEM education integrates concepts that are usually taught as separate subjects in different classes and emphasizes the application of knowledge to real life situations. This paper seeks to examine the unprecedented challenge for STEM sustainability based on global crisis on Nigeria educational system. The data were sourced from print, online resources and Researchers’ personal observation. Inadequate budgetary, poor planning, insecurity as a result of high rate of recent insurgency in the country, inadequate professional teachers, high out of school children were identified as some of the unprecedented challenge facing STEM sustainability in the country. The paper therefore, recommends that educational administrators, government parastatals should consider the desirability to rescue the destructive label of STEM sustainability in Nigeria educational system.","collection-title":"College of Science Education, Lagos State University of Education (LASUED), Oto-Ijanikin, Lagos.","container-title":"Shodh Sari-An International Multidisciplinary Journal","DOI":"10.59231/SARI7584","ISSN":"29591376","issue":"02","journalAbbreviation":"Shodh Sari","page":"234-244","source":"DOI.org (Crossref)","title":"Global Crisis On Nigeria Educational System: An Unprecedented Challenge For Stem Sustainability","title-short":"Global Crisis On Nigeria Educational System","volume":"02","author":[{"family":"Olaleye","given":"Bolanle Omotoke"},{"family":"Awobodu","given":"Victoria Yetunde"},{"family":"Oginni","given":"Aderonke Margaret"},{"family":"Ogunbanwo","given":"Cecilia Mojisola"}],"issued":{"date-parts":[["2023",4,19]]}}}],"schema":"https://github.com/citation-style-language/schema/raw/master/csl-citation.json"} </w:instrText>
      </w:r>
      <w:r w:rsidR="00153F4A">
        <w:fldChar w:fldCharType="separate"/>
      </w:r>
      <w:r w:rsidR="00FF6A8C" w:rsidRPr="00FF6A8C">
        <w:t>[35]</w:t>
      </w:r>
      <w:r w:rsidR="00153F4A">
        <w:fldChar w:fldCharType="end"/>
      </w:r>
      <w:r w:rsidR="00793896">
        <w:t xml:space="preserve">. It is therefore important to promote and motivate education policies that take into account the changing demands of the job market. Policies to support and monitor the long-term unemployed are also necessary. Civil society organizations can also undertake actions with a strong social impact by supporting vulnerable groups. </w:t>
      </w:r>
    </w:p>
    <w:p w14:paraId="66728472" w14:textId="08B4512A" w:rsidR="009F2427" w:rsidRPr="006E1C73" w:rsidRDefault="009F2427" w:rsidP="009F2427">
      <w:pPr>
        <w:pStyle w:val="MDPI22heading2"/>
        <w:spacing w:before="240"/>
        <w:ind w:left="0"/>
        <w:rPr>
          <w:b/>
          <w:bCs/>
        </w:rPr>
      </w:pPr>
      <w:r w:rsidRPr="006E1C73">
        <w:rPr>
          <w:b/>
          <w:bCs/>
        </w:rPr>
        <w:t xml:space="preserve">4.5. Influence of marital status on duration of </w:t>
      </w:r>
      <w:r w:rsidR="003C3371" w:rsidRPr="006E1C73">
        <w:rPr>
          <w:b/>
          <w:bCs/>
        </w:rPr>
        <w:t>employment</w:t>
      </w:r>
      <w:r w:rsidRPr="006E1C73">
        <w:rPr>
          <w:b/>
          <w:bCs/>
        </w:rPr>
        <w:t xml:space="preserve"> and unemployment</w:t>
      </w:r>
    </w:p>
    <w:p w14:paraId="34FF576C" w14:textId="32574744" w:rsidR="00F767B6" w:rsidRDefault="009F2427" w:rsidP="00FF6A8C">
      <w:pPr>
        <w:pStyle w:val="MDPI35textbeforelist"/>
        <w:ind w:left="0" w:firstLine="0"/>
      </w:pPr>
      <w:r>
        <w:t xml:space="preserve">Marital status also plays a significant role, with a significantly lower risk of job loss for those in </w:t>
      </w:r>
      <w:r w:rsidR="003C3371">
        <w:t xml:space="preserve">a </w:t>
      </w:r>
      <w:r>
        <w:t>union or married. This trend may be explained by the social support that partners can provide for each other, which is essential in times of economic stress. Previous research has shown that social support is a protective factor for mental well-being and job stability, especially in times of crisis</w:t>
      </w:r>
      <w:r w:rsidR="007F707D">
        <w:t xml:space="preserve"> </w:t>
      </w:r>
      <w:r w:rsidR="007F707D">
        <w:fldChar w:fldCharType="begin"/>
      </w:r>
      <w:r w:rsidR="00FF6A8C">
        <w:instrText xml:space="preserve"> ADDIN ZOTERO_ITEM CSL_CITATION {"citationID":"MXeaeQIe","properties":{"formattedCitation":"[36]","plainCitation":"[36]","noteIndex":0},"citationItems":[{"id":990,"uris":["http://zotero.org/users/4090594/items/VBW8T6Q4"],"itemData":{"id":990,"type":"article-journal","container-title":"Boston, Mass.: Federal Reserve Bank of Boston. Accessed April","journalAbbreviation":"Boston, Mass.: Federal Reserve Bank of Boston. Accessed April","page":"2022","title":"Good If You Can Get It: Benefits and Inequalities in the Expansion of Paid Sick Leave During COVID-19","volume":"17","author":[{"family":"Schneider","given":"Daniel"},{"family":"Harknett","given":"Kristen"}],"issued":{"date-parts":[["2022"]]}}}],"schema":"https://github.com/citation-style-language/schema/raw/master/csl-citation.json"} </w:instrText>
      </w:r>
      <w:r w:rsidR="007F707D">
        <w:fldChar w:fldCharType="separate"/>
      </w:r>
      <w:r w:rsidR="00FF6A8C" w:rsidRPr="00FF6A8C">
        <w:t>[36]</w:t>
      </w:r>
      <w:r w:rsidR="007F707D">
        <w:fldChar w:fldCharType="end"/>
      </w:r>
      <w:r>
        <w:t>. Also, family support contributes to job stability by providing emotional and practical support, which helps individuals cope with uncertainties caused by pandemic-related disruptions</w:t>
      </w:r>
      <w:r w:rsidR="00074197">
        <w:t xml:space="preserve"> </w:t>
      </w:r>
      <w:r w:rsidR="0065266D">
        <w:fldChar w:fldCharType="begin"/>
      </w:r>
      <w:r w:rsidR="00FF6A8C">
        <w:instrText xml:space="preserve"> ADDIN ZOTERO_ITEM CSL_CITATION {"citationID":"76YjuN5b","properties":{"formattedCitation":"[37]","plainCitation":"[37]","noteIndex":0},"citationItems":[{"id":1198,"uris":["http://zotero.org/users/4090594/items/5P2LF7QK"],"itemData":{"id":1198,"type":"article-journal","abstract":"Background: COVID-19 has changed family life, including employment status, financial security, the mental health of individual family members, children's education, family well-being, and family resilience. The aim of this study is to analyze the previous studies in relation to family well-being during the COVID-19 pandemic. Methods: A literature review was conducted on PubMed, Medline, Web of Science, and Scopus for studies using a cross-sectional or quasi-experimental design published from their inception to October 15, 2020, using the keywords “COVID-19,” “pandemic,” “coronavirus,” “family,” “welfare,” “well-being,” and “resilience.” A manual search on Google Scholar was used to find relevant articles based on the eligibility criteria in this study. The presented conceptual framework is based on the family stress model to link the inherent pandemic hardships and the family well-being. Results: The results show that family income loss/economic difficulties, job loss, worsening mental health, and illness were reported in some families during the COVID-19 pandemic. Family life has been influenced since the early stage of the pandemic by the implementation of physical distancing, quarantine, and staying at home to curb the spread of coronavirus. During the pandemic, it is important to maintain family well-being by staying connected with communication, managing conflict, and making quality time within family. Conclusion: The government should take action to mitigate the social, economic, and health impacts of the pandemic on families, especially those who are vulnerable to losing household income. Promoting family resilience through shared beliefs and close relationships within families is needed during the COVID-19 pandemic.","container-title":"The Family Journal","DOI":"10.1177/10664807221131006","ISSN":"1066-4807, 1552-3950","issue":"4","journalAbbreviation":"The Family Journal","language":"en","page":"606-613","source":"DOI.org (Crossref)","title":"The Impact of COVID-19 Pandemic on Family Well-Being: A Literature Review","title-short":"The Impact of COVID-19 Pandemic on Family Well-Being","volume":"31","author":[{"family":"Gayatri","given":"Maria"},{"family":"Puspitasari","given":"Mardiana Dwi"}],"issued":{"date-parts":[["2023",10]]}}}],"schema":"https://github.com/citation-style-language/schema/raw/master/csl-citation.json"} </w:instrText>
      </w:r>
      <w:r w:rsidR="0065266D">
        <w:fldChar w:fldCharType="separate"/>
      </w:r>
      <w:r w:rsidR="00FF6A8C" w:rsidRPr="00FF6A8C">
        <w:t>[37]</w:t>
      </w:r>
      <w:r w:rsidR="0065266D">
        <w:fldChar w:fldCharType="end"/>
      </w:r>
      <w:r>
        <w:t>. This stability is vital for maintaining productivity and reducing turnover. Similarly, the research by</w:t>
      </w:r>
      <w:r w:rsidR="00971987">
        <w:t xml:space="preserve"> </w:t>
      </w:r>
      <w:r w:rsidR="005C48E6">
        <w:fldChar w:fldCharType="begin"/>
      </w:r>
      <w:r w:rsidR="00FF6A8C">
        <w:instrText xml:space="preserve"> ADDIN ZOTERO_ITEM CSL_CITATION {"citationID":"nEoPZDKS","properties":{"formattedCitation":"[38]","plainCitation":"[38]","noteIndex":0},"citationItems":[{"id":1200,"uris":["http://zotero.org/users/4090594/items/8E4X8JQR"],"itemData":{"id":1200,"type":"article-journal","container-title":"RSF: The Russell Sage Foundation Journal of the Social Sciences","DOI":"10.7758/rsf.2017.3.3.10","ISSN":"23778253","issue":"3","journalAbbreviation":"RSF: The Russell Sage Foundation Journal of the Social Sciences","page":"222","source":"DOI.org (Crossref)","title":"The Emotional Toll of Long-Term Unemployment: Examining the Interaction Effects of Gender and Marital Status","title-short":"The Emotional Toll of Long-Term Unemployment","volume":"3","author":[{"literal":"Gokce Basbug"},{"literal":"Ofer Sharone"}],"issued":{"date-parts":[["2017"]]}}}],"schema":"https://github.com/citation-style-language/schema/raw/master/csl-citation.json"} </w:instrText>
      </w:r>
      <w:r w:rsidR="005C48E6">
        <w:fldChar w:fldCharType="separate"/>
      </w:r>
      <w:r w:rsidR="00FF6A8C" w:rsidRPr="00FF6A8C">
        <w:t>[38]</w:t>
      </w:r>
      <w:r w:rsidR="005C48E6">
        <w:fldChar w:fldCharType="end"/>
      </w:r>
      <w:r>
        <w:t xml:space="preserve"> highlights that being married or in a union provides not only emotional support but also practical resources like shared income, which buffers against financial stress during periods of unemployment.</w:t>
      </w:r>
    </w:p>
    <w:p w14:paraId="2E85518F" w14:textId="622669A6" w:rsidR="009F2427" w:rsidRPr="006E1C73" w:rsidRDefault="009F2427" w:rsidP="009F2427">
      <w:pPr>
        <w:pStyle w:val="MDPI22heading2"/>
        <w:spacing w:before="240"/>
        <w:ind w:left="0"/>
        <w:rPr>
          <w:b/>
          <w:bCs/>
        </w:rPr>
      </w:pPr>
      <w:bookmarkStart w:id="2" w:name="_Hlk181002800"/>
      <w:r w:rsidRPr="006E1C73">
        <w:rPr>
          <w:b/>
          <w:bCs/>
        </w:rPr>
        <w:t>4.6. Influence of age on duration of employment and unemployment</w:t>
      </w:r>
    </w:p>
    <w:bookmarkEnd w:id="2"/>
    <w:p w14:paraId="39DFD169" w14:textId="22A6DA2A" w:rsidR="009F2427" w:rsidRDefault="009F2427" w:rsidP="00E4454F">
      <w:pPr>
        <w:pStyle w:val="MDPI35textbeforelist"/>
        <w:spacing w:after="240"/>
        <w:ind w:left="0" w:firstLine="0"/>
      </w:pPr>
      <w:r>
        <w:t xml:space="preserve">Overall, it appears that young people aged 15-29 appear to be at higher risk of job loss and unemployment. However, the composition of this age group needs to be qualified. Indeed, this group is mostly made up of young students or </w:t>
      </w:r>
      <w:r>
        <w:lastRenderedPageBreak/>
        <w:t xml:space="preserve">people in vocational training who have recently completed their studies, and who are often in an internship period or on a trial contract before securing stable employment. With the </w:t>
      </w:r>
      <w:r w:rsidR="001334AA">
        <w:t>Covid-19</w:t>
      </w:r>
      <w:r>
        <w:t xml:space="preserve"> crisis, many companies, faced with the need to cut costs, have been forced to retain more experienced employees, to the detriment of younger employees and recruits. According to data from</w:t>
      </w:r>
      <w:r w:rsidR="0058384C">
        <w:t xml:space="preserve"> </w:t>
      </w:r>
      <w:r w:rsidR="001E1383">
        <w:fldChar w:fldCharType="begin"/>
      </w:r>
      <w:r w:rsidR="00C96E9A">
        <w:instrText xml:space="preserve"> ADDIN ZOTERO_ITEM CSL_CITATION {"citationID":"oWCq0OlT","properties":{"formattedCitation":"[10]","plainCitation":"[10]","noteIndex":0},"citationItems":[{"id":1003,"uris":["http://zotero.org/users/4090594/items/59YIEQSN"],"itemData":{"id":1003,"type":"report","title":"Covid-19 : Impacts Socio-économiques au Bénin","URL":"https://instad.bj/images/docs/Actualit%C3%A9s/Rapport_Impact_Covid_B%C3%A9nin.pdf","author":[{"literal":"INStaD"}],"issued":{"date-parts":[["2020",10]]}}}],"schema":"https://github.com/citation-style-language/schema/raw/master/csl-citation.json"} </w:instrText>
      </w:r>
      <w:r w:rsidR="001E1383">
        <w:fldChar w:fldCharType="separate"/>
      </w:r>
      <w:r w:rsidR="00C96E9A" w:rsidRPr="00C96E9A">
        <w:t>[10]</w:t>
      </w:r>
      <w:r w:rsidR="001E1383">
        <w:fldChar w:fldCharType="end"/>
      </w:r>
      <w:r>
        <w:t>more than 60% of businesses in the restaurant and hotel sectors in Cotonou had to temporarily close or significantly reduce their activities during the pandemic, disproportionately affecting women employed in these sectors. This situation has contributed to an increase in youth unemployment, a phenomenon confirmed by the</w:t>
      </w:r>
      <w:r w:rsidR="009B619B">
        <w:t xml:space="preserve"> </w:t>
      </w:r>
      <w:r w:rsidR="00576D97">
        <w:fldChar w:fldCharType="begin"/>
      </w:r>
      <w:r w:rsidR="005270B2">
        <w:instrText xml:space="preserve"> ADDIN ZOTERO_ITEM CSL_CITATION {"citationID":"KKqztLDr","properties":{"formattedCitation":"[3]","plainCitation":"[3]","noteIndex":0},"citationItems":[{"id":1197,"uris":["http://zotero.org/users/4090594/items/5FZJCUKK"],"itemData":{"id":1197,"type":"report","collection-title":"ILO Monitor 1st Edition","page":"15","publisher-place":"Geneva","title":"COVID-19 and the world of work: Impact and policy responses","URL":"https://www.ilo.org/media/9996/download","author":[{"literal":"ILO"}],"issued":{"date-parts":[["2020",3,18]]}}}],"schema":"https://github.com/citation-style-language/schema/raw/master/csl-citation.json"} </w:instrText>
      </w:r>
      <w:r w:rsidR="00576D97">
        <w:fldChar w:fldCharType="separate"/>
      </w:r>
      <w:r w:rsidR="001641BB" w:rsidRPr="001641BB">
        <w:t>[3]</w:t>
      </w:r>
      <w:r w:rsidR="00576D97">
        <w:fldChar w:fldCharType="end"/>
      </w:r>
      <w:r>
        <w:t>, which points out that young workers are particularly vulnerable due to their high incidence of precarious employment and unpaid internships.</w:t>
      </w:r>
    </w:p>
    <w:p w14:paraId="508F52BF" w14:textId="3BAD0568" w:rsidR="00B66519" w:rsidRDefault="003C3371" w:rsidP="00FF6A8C">
      <w:pPr>
        <w:pStyle w:val="MDPI35textbeforelist"/>
        <w:ind w:left="0" w:firstLine="0"/>
      </w:pPr>
      <w:r>
        <w:t>When</w:t>
      </w:r>
      <w:r w:rsidR="009F2427">
        <w:t xml:space="preserve"> age groups are compared, the results show that people aged 30 and over run a significantly lower risk of unemployment than younger people aged 15-29. This can be attributed to their richer professional experience and stability, which offer them greater protection against job loss.</w:t>
      </w:r>
      <w:r w:rsidR="00E4454F">
        <w:t xml:space="preserve"> </w:t>
      </w:r>
      <w:r w:rsidR="009F2427">
        <w:t xml:space="preserve">In line with these findings, the ILO revealed that globally, youth employment fell by 8.7% in 2020, compared with only 3.7% among adults, with a steeper decline in middle-income countries </w:t>
      </w:r>
      <w:r w:rsidR="00576D97">
        <w:fldChar w:fldCharType="begin"/>
      </w:r>
      <w:r w:rsidR="005270B2">
        <w:instrText xml:space="preserve"> ADDIN ZOTERO_ITEM CSL_CITATION {"citationID":"mtMSoYP7","properties":{"formattedCitation":"[3]","plainCitation":"[3]","noteIndex":0},"citationItems":[{"id":1197,"uris":["http://zotero.org/users/4090594/items/5FZJCUKK"],"itemData":{"id":1197,"type":"report","collection-title":"ILO Monitor 1st Edition","page":"15","publisher-place":"Geneva","title":"COVID-19 and the world of work: Impact and policy responses","URL":"https://www.ilo.org/media/9996/download","author":[{"literal":"ILO"}],"issued":{"date-parts":[["2020",3,18]]}}}],"schema":"https://github.com/citation-style-language/schema/raw/master/csl-citation.json"} </w:instrText>
      </w:r>
      <w:r w:rsidR="00576D97">
        <w:fldChar w:fldCharType="separate"/>
      </w:r>
      <w:r w:rsidR="001641BB" w:rsidRPr="001641BB">
        <w:t>[3]</w:t>
      </w:r>
      <w:r w:rsidR="00576D97">
        <w:fldChar w:fldCharType="end"/>
      </w:r>
      <w:r w:rsidR="009F2427">
        <w:t>. Similarly, according to</w:t>
      </w:r>
      <w:r w:rsidR="00116CFB">
        <w:t xml:space="preserve"> </w:t>
      </w:r>
      <w:r w:rsidR="00CE6B14">
        <w:fldChar w:fldCharType="begin"/>
      </w:r>
      <w:r w:rsidR="00FF6A8C">
        <w:instrText xml:space="preserve"> ADDIN ZOTERO_ITEM CSL_CITATION {"citationID":"yIStZnCX","properties":{"formattedCitation":"[34]","plainCitation":"[34]","noteIndex":0},"citationItems":[{"id":1040,"uris":["http://zotero.org/users/4090594/items/GS6CWUQ3"],"itemData":{"id":1040,"type":"article-journal","container-title":"Revue Internationalede Gestion Et D’economie","ISSN":"ISSN 2520-3061","issue":"9","page":"137-153","title":"Déterminants de la durée du chômage des jeunes en Côte d’Ivoire : une analyse selon le genre","volume":"1","author":[{"family":"Ibrahima","given":"Sy"},{"family":"Kouame","given":"Akrassi"}],"issued":{"date-parts":[["2020",12]]}}}],"schema":"https://github.com/citation-style-language/schema/raw/master/csl-citation.json"} </w:instrText>
      </w:r>
      <w:r w:rsidR="00CE6B14">
        <w:fldChar w:fldCharType="separate"/>
      </w:r>
      <w:r w:rsidR="00FF6A8C" w:rsidRPr="00FF6A8C">
        <w:t>[34]</w:t>
      </w:r>
      <w:r w:rsidR="00CE6B14">
        <w:fldChar w:fldCharType="end"/>
      </w:r>
      <w:r w:rsidR="009F2427">
        <w:t>, unemployment durations for adults are generally shorter than those for young people. The authors explain that the longer duration of unemployment among young people could be linked to the age at which they leave the education system or the age at which they enter the labor market. Since the average school leaving age is generally around 24 (short vocational training cycle), it is plausible that young adults aged 25 to 35 are more employable during this period, corroborating the findings of</w:t>
      </w:r>
      <w:r w:rsidR="001E1383">
        <w:t xml:space="preserve"> </w:t>
      </w:r>
      <w:r w:rsidR="001E1383">
        <w:fldChar w:fldCharType="begin"/>
      </w:r>
      <w:r w:rsidR="00FF6A8C">
        <w:instrText xml:space="preserve"> ADDIN ZOTERO_ITEM CSL_CITATION {"citationID":"nPcrqUM7","properties":{"formattedCitation":"[39]","plainCitation":"[39]","noteIndex":0},"citationItems":[{"id":1064,"uris":["http://zotero.org/users/4090594/items/VKHA9798"],"itemData":{"id":1064,"type":"article-journal","abstract":"Cette étude est une contribution à l’analyse du processus d’insertion professionnelle des jeunes à Abidjan. A partir d’une enquête d’insertion professionnelle, l’étude montre que les politiques d’emploi jeunes ont relativement amélioré la situation des bénéficiaires à travers des effets de travailleurs additionnels et une mobilité professionnelle relativement favorable. Cependant, les résultats laissent apparaître un ciblage imparfait des bénéficiaires et une transition chaotique sur le marché du travail. En outre, le modèle de durée utilisé réfute l’existence d’un effet significatif des programmes d’emploi sur la sortie du chômage.\n          , \n            This study is a contribution to the analysis of the employability process of urban youth in Cote d’Ivoire. Through an insertion survey, the study shows that youth employment policies have relatively improved situation of beneficiaries through the effects of additional workers and occupational mobility relatively more favorable. However, the results reveal an imperfect targeting in the selection of beneficiaries but also a chaotic transition of youth in the urban labor market. In addition, the duration model used refutes the existence of a significant effect on the exit from unemployment in the post program.","container-title":"Économie appliquée","DOI":"10.3406/ecoap.2011.3580","ISSN":"0013-0494","issue":"3","journalAbbreviation":"ecoap","language":"fr","page":"163-191","source":"DOI.org (Crossref)","title":"Politique active d’emploi et employabilité des jeunes dans la ville d’Abidjan","volume":"64","author":[{"family":"Kouakou","given":"Clément Kouadio"}],"issued":{"date-parts":[["2011"]]}}}],"schema":"https://github.com/citation-style-language/schema/raw/master/csl-citation.json"} </w:instrText>
      </w:r>
      <w:r w:rsidR="001E1383">
        <w:fldChar w:fldCharType="separate"/>
      </w:r>
      <w:r w:rsidR="00FF6A8C" w:rsidRPr="00FF6A8C">
        <w:t>[39]</w:t>
      </w:r>
      <w:r w:rsidR="001E1383">
        <w:fldChar w:fldCharType="end"/>
      </w:r>
      <w:r w:rsidR="009F2427">
        <w:t xml:space="preserve"> in a study carried out in Abidjan, Côte d’Ivoire. By combining the age criterion with that of gender, </w:t>
      </w:r>
      <w:r w:rsidR="001E5A26">
        <w:fldChar w:fldCharType="begin"/>
      </w:r>
      <w:r w:rsidR="00FF6A8C">
        <w:instrText xml:space="preserve"> ADDIN ZOTERO_ITEM CSL_CITATION {"citationID":"93BrhgIP","properties":{"formattedCitation":"[39]","plainCitation":"[39]","noteIndex":0},"citationItems":[{"id":1064,"uris":["http://zotero.org/users/4090594/items/VKHA9798"],"itemData":{"id":1064,"type":"article-journal","abstract":"Cette étude est une contribution à l’analyse du processus d’insertion professionnelle des jeunes à Abidjan. A partir d’une enquête d’insertion professionnelle, l’étude montre que les politiques d’emploi jeunes ont relativement amélioré la situation des bénéficiaires à travers des effets de travailleurs additionnels et une mobilité professionnelle relativement favorable. Cependant, les résultats laissent apparaître un ciblage imparfait des bénéficiaires et une transition chaotique sur le marché du travail. En outre, le modèle de durée utilisé réfute l’existence d’un effet significatif des programmes d’emploi sur la sortie du chômage.\n          , \n            This study is a contribution to the analysis of the employability process of urban youth in Cote d’Ivoire. Through an insertion survey, the study shows that youth employment policies have relatively improved situation of beneficiaries through the effects of additional workers and occupational mobility relatively more favorable. However, the results reveal an imperfect targeting in the selection of beneficiaries but also a chaotic transition of youth in the urban labor market. In addition, the duration model used refutes the existence of a significant effect on the exit from unemployment in the post program.","container-title":"Économie appliquée","DOI":"10.3406/ecoap.2011.3580","ISSN":"0013-0494","issue":"3","journalAbbreviation":"ecoap","language":"fr","page":"163-191","source":"DOI.org (Crossref)","title":"Politique active d’emploi et employabilité des jeunes dans la ville d’Abidjan","volume":"64","author":[{"family":"Kouakou","given":"Clément Kouadio"}],"issued":{"date-parts":[["2011"]]}}}],"schema":"https://github.com/citation-style-language/schema/raw/master/csl-citation.json"} </w:instrText>
      </w:r>
      <w:r w:rsidR="001E5A26">
        <w:fldChar w:fldCharType="separate"/>
      </w:r>
      <w:r w:rsidR="00FF6A8C" w:rsidRPr="00FF6A8C">
        <w:t>[39]</w:t>
      </w:r>
      <w:r w:rsidR="001E5A26">
        <w:fldChar w:fldCharType="end"/>
      </w:r>
      <w:r w:rsidR="001E5A26">
        <w:t xml:space="preserve"> </w:t>
      </w:r>
      <w:r w:rsidR="009F2427">
        <w:t>manages to identify two groups of young people in relation to unemployment rates. The youngest group (aged 14 to 24), and particularly young women, represent the most vulnerable to unemployment, while the group of young men aged over 24 is significantly less exposed.</w:t>
      </w:r>
    </w:p>
    <w:p w14:paraId="395757ED" w14:textId="597F95C2" w:rsidR="00265A24" w:rsidRPr="006E1C73" w:rsidRDefault="00265A24" w:rsidP="00265A24">
      <w:pPr>
        <w:pStyle w:val="MDPI22heading2"/>
        <w:spacing w:before="240"/>
        <w:ind w:left="0"/>
        <w:rPr>
          <w:b/>
          <w:bCs/>
        </w:rPr>
      </w:pPr>
      <w:r w:rsidRPr="006E1C73">
        <w:rPr>
          <w:b/>
          <w:bCs/>
        </w:rPr>
        <w:t>4.6. Suggestions</w:t>
      </w:r>
    </w:p>
    <w:p w14:paraId="252BEA14" w14:textId="520EB069" w:rsidR="00265A24" w:rsidRDefault="00265A24" w:rsidP="008E1540">
      <w:pPr>
        <w:pStyle w:val="MDPI35textbeforelist"/>
        <w:ind w:left="0" w:firstLine="0"/>
      </w:pPr>
      <w:r>
        <w:t xml:space="preserve">This study highlights some of the socio-economic inequalities exacerbated by the </w:t>
      </w:r>
      <w:r w:rsidR="001334AA">
        <w:t>Covid-19</w:t>
      </w:r>
      <w:r>
        <w:t xml:space="preserve"> pandemic, paying particular attention to workers in the non-formal sector and populations dependent on daily income. Consequently, action needs to be taken at several levels. At the political </w:t>
      </w:r>
      <w:proofErr w:type="gramStart"/>
      <w:r>
        <w:t>level in particular, we</w:t>
      </w:r>
      <w:proofErr w:type="gramEnd"/>
      <w:r>
        <w:t xml:space="preserve"> need to:</w:t>
      </w:r>
    </w:p>
    <w:p w14:paraId="6D62D789" w14:textId="1AF42AED" w:rsidR="00522304" w:rsidRPr="003030D2" w:rsidRDefault="00265A24" w:rsidP="008E1540">
      <w:pPr>
        <w:pStyle w:val="MDPI38bullet"/>
        <w:numPr>
          <w:ilvl w:val="0"/>
          <w:numId w:val="7"/>
        </w:numPr>
        <w:spacing w:before="60"/>
        <w:ind w:left="0" w:firstLine="0"/>
      </w:pPr>
      <w:r>
        <w:t>Give special attention to certain categories of people, including girls, women, young people under thirty and workers in the non-formal economic sector, in the development and implementation of post-</w:t>
      </w:r>
      <w:r w:rsidR="001334AA">
        <w:t>Covid-19</w:t>
      </w:r>
      <w:r>
        <w:t xml:space="preserve"> policies. These categories of people were hardest hit by job loss and unemployment during the </w:t>
      </w:r>
      <w:r w:rsidR="001334AA">
        <w:t>Covid-19</w:t>
      </w:r>
      <w:r>
        <w:t xml:space="preserve"> pandemic.</w:t>
      </w:r>
      <w:r w:rsidRPr="003030D2">
        <w:t xml:space="preserve"> </w:t>
      </w:r>
    </w:p>
    <w:p w14:paraId="03F39783" w14:textId="7C7287FA" w:rsidR="00522304" w:rsidRPr="003030D2" w:rsidRDefault="00265A24" w:rsidP="008E1540">
      <w:pPr>
        <w:pStyle w:val="MDPI38bullet"/>
        <w:numPr>
          <w:ilvl w:val="0"/>
          <w:numId w:val="7"/>
        </w:numPr>
        <w:ind w:left="0" w:firstLine="0"/>
      </w:pPr>
      <w:r>
        <w:t>Strengthen and diversify training programs for young people (regardless of gender) to enhance their skills, employability and professional integration.</w:t>
      </w:r>
      <w:r w:rsidRPr="003030D2">
        <w:t xml:space="preserve"> </w:t>
      </w:r>
    </w:p>
    <w:p w14:paraId="33083B75" w14:textId="7986C32B" w:rsidR="00522304" w:rsidRDefault="00265A24" w:rsidP="008E1540">
      <w:pPr>
        <w:pStyle w:val="MDPI38bullet"/>
        <w:numPr>
          <w:ilvl w:val="0"/>
          <w:numId w:val="7"/>
        </w:numPr>
        <w:spacing w:after="60"/>
        <w:ind w:left="0" w:firstLine="0"/>
      </w:pPr>
      <w:r>
        <w:t>Encourage the adoption of integrated (culturally and mutually) and inclusive adaptation measures at all decision-making levels.</w:t>
      </w:r>
      <w:r w:rsidRPr="003030D2">
        <w:t xml:space="preserve"> </w:t>
      </w:r>
    </w:p>
    <w:p w14:paraId="41FA4CF2" w14:textId="2A376F76" w:rsidR="00265A24" w:rsidRDefault="00265A24" w:rsidP="008E1540">
      <w:pPr>
        <w:pStyle w:val="MDPI38bullet"/>
        <w:numPr>
          <w:ilvl w:val="0"/>
          <w:numId w:val="7"/>
        </w:numPr>
        <w:spacing w:after="60"/>
        <w:ind w:left="0" w:firstLine="0"/>
      </w:pPr>
      <w:r>
        <w:t xml:space="preserve">Strengthen training and retraining projects/programs. To enable workers, particularly those in the non-formal sector and young people, to adapt to the new, evolving requirements of the post-pandemic labor market. </w:t>
      </w:r>
    </w:p>
    <w:p w14:paraId="2BBBC022" w14:textId="5EC77131" w:rsidR="00265A24" w:rsidRDefault="00265A24" w:rsidP="008E1540">
      <w:pPr>
        <w:pStyle w:val="MDPI38bullet"/>
        <w:numPr>
          <w:ilvl w:val="0"/>
          <w:numId w:val="7"/>
        </w:numPr>
        <w:spacing w:after="60"/>
        <w:ind w:left="0" w:firstLine="0"/>
      </w:pPr>
      <w:r>
        <w:t xml:space="preserve">Support women in the non-formal sector to strengthen their economic empowerment and the sustainability of their income-generating activities. </w:t>
      </w:r>
    </w:p>
    <w:p w14:paraId="23E44999" w14:textId="77777777" w:rsidR="00265A24" w:rsidRDefault="00265A24" w:rsidP="008E1540">
      <w:pPr>
        <w:pStyle w:val="MDPI35textbeforelist"/>
        <w:ind w:left="0" w:firstLine="0"/>
      </w:pPr>
    </w:p>
    <w:p w14:paraId="74EE3406" w14:textId="77777777" w:rsidR="00522304" w:rsidRPr="00325902" w:rsidRDefault="00522304" w:rsidP="008E1540">
      <w:pPr>
        <w:pStyle w:val="MDPI21heading1"/>
        <w:ind w:left="0"/>
      </w:pPr>
      <w:r>
        <w:t>5. Conclusions</w:t>
      </w:r>
    </w:p>
    <w:p w14:paraId="4A96596D" w14:textId="37214601" w:rsidR="008C6DA5" w:rsidRDefault="003C3371" w:rsidP="008E1540">
      <w:pPr>
        <w:pStyle w:val="MDPI31text"/>
        <w:ind w:left="0" w:firstLine="0"/>
      </w:pPr>
      <w:r>
        <w:t>This study aimed</w:t>
      </w:r>
      <w:r w:rsidR="008C6DA5">
        <w:t xml:space="preserve"> to analyze the dynamics of employment and unemployment during the </w:t>
      </w:r>
      <w:r w:rsidR="001334AA">
        <w:t>COVID-19</w:t>
      </w:r>
      <w:r w:rsidR="008C6DA5">
        <w:t xml:space="preserve"> period in Cotonou, southern Benin. The results highlight </w:t>
      </w:r>
      <w:r w:rsidR="007028B9">
        <w:t>several</w:t>
      </w:r>
      <w:r w:rsidR="008C6DA5">
        <w:t xml:space="preserve"> findings concerning the population studied, notably a predominance of women, a relatively very young population</w:t>
      </w:r>
      <w:r>
        <w:t>,</w:t>
      </w:r>
      <w:r w:rsidR="008C6DA5">
        <w:t xml:space="preserve"> and a mainly secondary level of education. An increase in unemployment is observed between 2019 and 2023, with a peak following the advent of the </w:t>
      </w:r>
      <w:r w:rsidR="001334AA">
        <w:t>Covid-19</w:t>
      </w:r>
      <w:r w:rsidR="008C6DA5">
        <w:t xml:space="preserve"> crisis. The results show an inverse situation between employment and unemployment dynamics during this </w:t>
      </w:r>
      <w:r w:rsidR="001334AA">
        <w:t>Covid-19</w:t>
      </w:r>
      <w:r w:rsidR="008C6DA5">
        <w:t xml:space="preserve"> period. While unemployment increased, employment fell, reflecting the challenges facing workers in a fragile economic context in the face of external shocks. In addition, the study highlights the socio-economic inequalities exacerbated by </w:t>
      </w:r>
      <w:r w:rsidR="001334AA">
        <w:t>Covid-19</w:t>
      </w:r>
      <w:r w:rsidR="008C6DA5">
        <w:t>, with a particular focus on workers in the n</w:t>
      </w:r>
      <w:r w:rsidR="00615856">
        <w:t>on-</w:t>
      </w:r>
      <w:r w:rsidR="008C6DA5">
        <w:t xml:space="preserve">formal sector and populations dependent on daily income. Women, young people, the less educated and those working in the service sector were particularly hard hit during this period of health crisis. Not only did these groups find it harder to keep a job, </w:t>
      </w:r>
      <w:r w:rsidR="007028B9">
        <w:t>but they</w:t>
      </w:r>
      <w:r w:rsidR="008C6DA5">
        <w:t xml:space="preserve"> also spent more time unemployed compared to their older or better educated male counterparts. The explanatory analysis confirms that factors such as gender, education level, marital status, sector of activity</w:t>
      </w:r>
      <w:r>
        <w:t>,</w:t>
      </w:r>
      <w:r w:rsidR="008C6DA5">
        <w:t xml:space="preserve"> and age play a decisive role in the duration of employment and unemployment. In addition, post-pandemic recovery measures have proved insufficient. The fragility of the non-formal sector was particularly </w:t>
      </w:r>
      <w:r w:rsidR="008C6DA5">
        <w:lastRenderedPageBreak/>
        <w:t xml:space="preserve">highlighted, underlining the need for more inclusive and adaptive public policies. To respond effectively to these challenges, it is necessary to put in place education and training policies in line with the needs of the labor market, and to strengthen support mechanisms for vulnerable groups. This study underlines the importance of a holistic and inclusive approach to public policymaking to foster equitable and sustainable economic recovery. </w:t>
      </w:r>
      <w:proofErr w:type="gramStart"/>
      <w:r w:rsidR="008C6DA5">
        <w:t>Particular attention</w:t>
      </w:r>
      <w:proofErr w:type="gramEnd"/>
      <w:r w:rsidR="008C6DA5">
        <w:t xml:space="preserve"> must be paid to reducing inequalities in the labor market </w:t>
      </w:r>
      <w:proofErr w:type="gramStart"/>
      <w:r w:rsidR="008C6DA5">
        <w:t>in order to</w:t>
      </w:r>
      <w:proofErr w:type="gramEnd"/>
      <w:r w:rsidR="008C6DA5">
        <w:t xml:space="preserve"> build greater resilience to future crises.</w:t>
      </w:r>
      <w:r w:rsidR="003863D1">
        <w:t xml:space="preserve"> </w:t>
      </w:r>
    </w:p>
    <w:p w14:paraId="468CFB26" w14:textId="2DAF9691" w:rsidR="003863D1" w:rsidRPr="003863D1" w:rsidRDefault="003863D1" w:rsidP="007028B9">
      <w:pPr>
        <w:pStyle w:val="MDPI31text"/>
        <w:ind w:left="0" w:firstLine="0"/>
      </w:pPr>
      <w:r w:rsidRPr="003863D1">
        <w:t xml:space="preserve">These conclusions are reinforced by a complementary study using the same Rise Benin dataset. </w:t>
      </w:r>
      <w:r w:rsidR="007028B9">
        <w:fldChar w:fldCharType="begin"/>
      </w:r>
      <w:r w:rsidR="007028B9">
        <w:instrText xml:space="preserve"> ADDIN ZOTERO_ITEM CSL_CITATION {"citationID":"CauQH9dM","properties":{"formattedCitation":"[29]","plainCitation":"[29]","noteIndex":0},"citationItems":[{"id":1543,"uris":["http://zotero.org/users/4090594/items/997HCTRS"],"itemData":{"id":1543,"type":"article-journal","abstract":"The Covid-19 pandemic has posed one of the most significant challenges globally over the past five years, straining\npublic policies and hindering access to essential services, particularly for women. This article aims to evaluate the\npandemic’s impact on the economic situation of women in the informal sector in southern Benin. Data were\nsourced from a household survey conducted among households with members aged 15-64 as part of the \"Rise\nBénin\" project, funded by the Women Rise program (Canada). The Seemingly Unrelated Bivariate Probit\nRegression (SURE probit) model was employed to simultaneously analyze the impact of Covid-19 on income and\nemployment loss. The findings reveal that response measures, such as the cordon sanitaire (COSAN) and the\nclosure of entertainment venues, significantly increased the probability of income and employment loss among\nwomen. Sustainable post-Covid-19 recovery strategies must incorporate public policies with support measures\nspecifically tailored to the needs of women in the sectors most affected by the pandemic.","container-title":"International Journal of Humanities and Social Science","DOI":"10.30845/ijhss.v15p34","ISSN":"2220-8488, 2221-0989","source":"DOI.org (Crossref)","title":"Impact of Covid-19 on the Economic Situation of Women in the Non-Formal Sector in Southern Benin","URL":"https://www.ijhssnet.com/journal/index/5046","author":[{"family":"Alphonse","given":"Affo Mingnimon"},{"family":"Justin","given":"Dansou"},{"family":"Evènakpon","given":"Acotcheou Pacôme"},{"family":"Jacques","given":"Saizonou Zinsou"},{"family":"Horacio","given":"Nani"},{"family":"Eudoxe","given":"Igan"}],"accessed":{"date-parts":[["2026",4,22]]},"issued":{"date-parts":[["2025",9,4]]}}}],"schema":"https://github.com/citation-style-language/schema/raw/master/csl-citation.json"} </w:instrText>
      </w:r>
      <w:r w:rsidR="007028B9">
        <w:fldChar w:fldCharType="separate"/>
      </w:r>
      <w:r w:rsidR="007028B9" w:rsidRPr="007028B9">
        <w:t>[29]</w:t>
      </w:r>
      <w:r w:rsidR="007028B9">
        <w:fldChar w:fldCharType="end"/>
      </w:r>
      <w:r w:rsidRPr="003863D1">
        <w:t>, applying a SURE probit model to 3,580 women in the non-formal sector in southern Benin found that 72.88% suffered income loss and 28.69% job loss during the pandemic. Their results confirm that the cordon sanitaire and closure of entertainment venues were the primary drivers of economic disruption for women, while stress, anxiety, urban residence, marital status, and sector of activity played significant moderating roles. The convergence of findings across these two methodologically distinct studies—Cox survival analysis and bivariate probit regression—applied to the same population provides robust, mutually reinforcing evidence of the structural vulnerabilities of women in Benin’s non-formal economy and the urgent need for gender-sensitive recovery policies.</w:t>
      </w:r>
    </w:p>
    <w:p w14:paraId="41E7A6CA" w14:textId="77777777" w:rsidR="008C6DA5" w:rsidRDefault="008C6DA5" w:rsidP="008E1540">
      <w:pPr>
        <w:pStyle w:val="MDPI31text"/>
        <w:ind w:left="0" w:firstLine="0"/>
      </w:pPr>
    </w:p>
    <w:p w14:paraId="7527553F" w14:textId="77777777" w:rsidR="00522304" w:rsidRDefault="00522304" w:rsidP="008E1540">
      <w:pPr>
        <w:pStyle w:val="MDPI21heading1"/>
        <w:ind w:left="0"/>
      </w:pPr>
      <w:r>
        <w:t>6. Patents</w:t>
      </w:r>
    </w:p>
    <w:p w14:paraId="21CCB0FE" w14:textId="28849DAE" w:rsidR="00885DCA" w:rsidRPr="00F526B8" w:rsidRDefault="00522304" w:rsidP="008E1540">
      <w:pPr>
        <w:pStyle w:val="MDPI62BackMatter"/>
        <w:ind w:left="0"/>
      </w:pPr>
      <w:r w:rsidRPr="00AB18A9">
        <w:rPr>
          <w:b/>
        </w:rPr>
        <w:t>Author Contributions:</w:t>
      </w:r>
      <w:r w:rsidRPr="00AB18A9">
        <w:t xml:space="preserve"> </w:t>
      </w:r>
      <w:r w:rsidR="00885DCA" w:rsidRPr="00AB18A9">
        <w:t xml:space="preserve">"Conceptualization, Imourana Soumanou; methodology, Imourana Soumanou; software, Imourana </w:t>
      </w:r>
      <w:proofErr w:type="spellStart"/>
      <w:r w:rsidR="00885DCA" w:rsidRPr="00AB18A9">
        <w:t>Soumanou</w:t>
      </w:r>
      <w:proofErr w:type="spellEnd"/>
      <w:r w:rsidR="00885DCA" w:rsidRPr="00AB18A9">
        <w:t xml:space="preserve">; validation, Justin </w:t>
      </w:r>
      <w:proofErr w:type="spellStart"/>
      <w:r w:rsidR="00885DCA" w:rsidRPr="00AB18A9">
        <w:t>Dansou</w:t>
      </w:r>
      <w:proofErr w:type="spellEnd"/>
      <w:r w:rsidR="009F252D">
        <w:t xml:space="preserve"> and </w:t>
      </w:r>
      <w:r w:rsidR="009F252D" w:rsidRPr="00AB18A9">
        <w:t>Pacome Acotcheou</w:t>
      </w:r>
      <w:r w:rsidR="00885DCA" w:rsidRPr="00AB18A9">
        <w:t xml:space="preserve">; formal analysis, Imourana </w:t>
      </w:r>
      <w:proofErr w:type="spellStart"/>
      <w:r w:rsidR="00885DCA" w:rsidRPr="00AB18A9">
        <w:t>Soumanou</w:t>
      </w:r>
      <w:proofErr w:type="spellEnd"/>
      <w:r w:rsidR="00885DCA" w:rsidRPr="00AB18A9">
        <w:t>; investigation, Pacome Acotcheou; resources, Pacome Acotcheou</w:t>
      </w:r>
      <w:r w:rsidR="009F252D">
        <w:t xml:space="preserve"> and </w:t>
      </w:r>
      <w:r w:rsidR="009F252D" w:rsidRPr="00AB18A9">
        <w:t xml:space="preserve">Justin </w:t>
      </w:r>
      <w:proofErr w:type="spellStart"/>
      <w:r w:rsidR="009F252D" w:rsidRPr="00AB18A9">
        <w:t>Dansou</w:t>
      </w:r>
      <w:proofErr w:type="spellEnd"/>
      <w:r w:rsidR="00885DCA" w:rsidRPr="00AB18A9">
        <w:t xml:space="preserve">; data curation, </w:t>
      </w:r>
      <w:r w:rsidR="009F252D" w:rsidRPr="00AB18A9">
        <w:t xml:space="preserve">Imourana </w:t>
      </w:r>
      <w:proofErr w:type="spellStart"/>
      <w:r w:rsidR="009F252D" w:rsidRPr="00AB18A9">
        <w:t>Soumanou</w:t>
      </w:r>
      <w:proofErr w:type="spellEnd"/>
      <w:r w:rsidR="009F252D" w:rsidRPr="00AB18A9">
        <w:t xml:space="preserve"> </w:t>
      </w:r>
      <w:r w:rsidR="009F252D">
        <w:t xml:space="preserve">and </w:t>
      </w:r>
      <w:r w:rsidR="00885DCA" w:rsidRPr="00AB18A9">
        <w:t xml:space="preserve">Pacome Acotcheou; writing—original draft preparation, Imourana </w:t>
      </w:r>
      <w:proofErr w:type="spellStart"/>
      <w:r w:rsidR="00885DCA" w:rsidRPr="00AB18A9">
        <w:t>Soumanou</w:t>
      </w:r>
      <w:proofErr w:type="spellEnd"/>
      <w:r w:rsidR="00885DCA" w:rsidRPr="00AB18A9">
        <w:t xml:space="preserve"> and Affo M. Alphonse; writing—review and editing, Affo M. Alphonse,</w:t>
      </w:r>
      <w:r w:rsidR="00AD1F29" w:rsidRPr="00AB18A9">
        <w:t xml:space="preserve"> </w:t>
      </w:r>
      <w:r w:rsidR="00885DCA" w:rsidRPr="00AB18A9">
        <w:t xml:space="preserve">Justin </w:t>
      </w:r>
      <w:proofErr w:type="spellStart"/>
      <w:r w:rsidR="00885DCA" w:rsidRPr="00AB18A9">
        <w:t>Dansou</w:t>
      </w:r>
      <w:proofErr w:type="spellEnd"/>
      <w:r w:rsidR="00885DCA" w:rsidRPr="00AB18A9">
        <w:t>, and Pacome Acotcheou; supervision, Affo M. Alphonse and Jacques Saizonou; project administration, Affo M. Alphonse and Jacques Saizonou; funding acquisition, Affo M. Alphonse</w:t>
      </w:r>
      <w:r w:rsidR="00ED17EE">
        <w:t xml:space="preserve">, </w:t>
      </w:r>
      <w:r w:rsidR="00ED17EE" w:rsidRPr="00AB18A9">
        <w:t>Pacome Acotcheou</w:t>
      </w:r>
      <w:r w:rsidR="00ED17EE">
        <w:t xml:space="preserve">, </w:t>
      </w:r>
      <w:r w:rsidR="00ED17EE" w:rsidRPr="00AB18A9">
        <w:t xml:space="preserve">Justin </w:t>
      </w:r>
      <w:proofErr w:type="spellStart"/>
      <w:r w:rsidR="00ED17EE" w:rsidRPr="00AB18A9">
        <w:t>Dansou</w:t>
      </w:r>
      <w:proofErr w:type="spellEnd"/>
      <w:r w:rsidR="00885DCA" w:rsidRPr="00AB18A9">
        <w:t xml:space="preserve"> and Jacques Saizonou. </w:t>
      </w:r>
      <w:r w:rsidR="00885DCA">
        <w:t>All authors have read and agreed to the published version of the manuscript."</w:t>
      </w:r>
    </w:p>
    <w:p w14:paraId="3295BB4B" w14:textId="70FA6E4B" w:rsidR="00522304" w:rsidRPr="00F526B8" w:rsidRDefault="00522304" w:rsidP="008E1540">
      <w:pPr>
        <w:pStyle w:val="MDPI62BackMatter"/>
        <w:ind w:left="0"/>
      </w:pPr>
      <w:r w:rsidRPr="00613B31">
        <w:rPr>
          <w:b/>
        </w:rPr>
        <w:t>Funding:</w:t>
      </w:r>
      <w:r w:rsidRPr="00613B31">
        <w:t xml:space="preserve"> </w:t>
      </w:r>
      <w:bookmarkStart w:id="3" w:name="_Hlk181224108"/>
      <w:r w:rsidR="00E460DE" w:rsidRPr="00E460DE">
        <w:t xml:space="preserve">This project is funded by the Women RISE initiative (Women’s health and economic empowerment for a </w:t>
      </w:r>
      <w:r w:rsidR="001334AA">
        <w:t>COVID-19</w:t>
      </w:r>
      <w:r w:rsidR="00E460DE" w:rsidRPr="00E460DE">
        <w:t xml:space="preserve"> Recovery that is Inclusive, Sustainable, and Equitable), funded by IDRC, the Canadian Institutes of Health Research and the Social Sciences and Humanities Research Council of Canada. The initiative aims to support gender-transformative and action-oriented research conducted by teams of researchers from low- and middle-income countries and Canada.</w:t>
      </w:r>
    </w:p>
    <w:p w14:paraId="62BE665D" w14:textId="4A0F903E" w:rsidR="00360EFF" w:rsidRPr="00360EFF" w:rsidRDefault="00484C66" w:rsidP="00AA7B86">
      <w:pPr>
        <w:pStyle w:val="MDPI62BackMatter"/>
        <w:ind w:left="0"/>
        <w:rPr>
          <w:color w:val="FF0000"/>
        </w:rPr>
      </w:pPr>
      <w:bookmarkStart w:id="4" w:name="_Hlk60054323"/>
      <w:bookmarkEnd w:id="3"/>
      <w:r w:rsidRPr="007D75A8">
        <w:rPr>
          <w:b/>
        </w:rPr>
        <w:t xml:space="preserve">Institutional Review Board Statement: </w:t>
      </w:r>
      <w:r w:rsidR="00360EFF" w:rsidRPr="00AA7B86">
        <w:t>The retrospective biographical survey of the Rise Benin project obtained the opinion N°172 of July 20, 2023</w:t>
      </w:r>
      <w:r w:rsidR="001D05B2">
        <w:t>,</w:t>
      </w:r>
      <w:r w:rsidR="00360EFF" w:rsidRPr="00AA7B86">
        <w:t xml:space="preserve"> issued by the Research Ethics Committee of the Institute of Biomedical Sciences (CER-ISBA) in Benin. The study also received the statistical visa n°26/2023/MEF/INStaD/DCSFM of July 03, 2023</w:t>
      </w:r>
      <w:r w:rsidR="003C3371">
        <w:t>,</w:t>
      </w:r>
      <w:r w:rsidR="00360EFF" w:rsidRPr="00AA7B86">
        <w:t xml:space="preserve"> issued by the Conseil National de la </w:t>
      </w:r>
      <w:proofErr w:type="spellStart"/>
      <w:r w:rsidR="00360EFF" w:rsidRPr="00AA7B86">
        <w:t>Statistique</w:t>
      </w:r>
      <w:proofErr w:type="spellEnd"/>
      <w:r w:rsidR="00360EFF" w:rsidRPr="00AA7B86">
        <w:t xml:space="preserve"> (CNS) of Benin. This endorsement of timeliness and compliance with research standards further enhances the value of the results of this investigation.</w:t>
      </w:r>
    </w:p>
    <w:p w14:paraId="058242DA" w14:textId="26BC4796" w:rsidR="001D13CD" w:rsidRDefault="00484C66" w:rsidP="008E1540">
      <w:pPr>
        <w:pStyle w:val="MDPI62BackMatter"/>
        <w:spacing w:after="0"/>
        <w:ind w:left="0"/>
      </w:pPr>
      <w:r w:rsidRPr="007D75A8">
        <w:rPr>
          <w:b/>
        </w:rPr>
        <w:t xml:space="preserve">Informed Consent Statement: </w:t>
      </w:r>
      <w:r w:rsidR="001D13CD" w:rsidRPr="007D75A8">
        <w:t>Informed consent was obtained from all subjects involved in the study.</w:t>
      </w:r>
    </w:p>
    <w:bookmarkEnd w:id="4"/>
    <w:p w14:paraId="37E88E96" w14:textId="3EAC13A8" w:rsidR="00522304" w:rsidRPr="00613B31" w:rsidRDefault="00522304" w:rsidP="008E1540">
      <w:pPr>
        <w:pStyle w:val="MDPI62BackMatter"/>
        <w:ind w:left="0"/>
      </w:pPr>
      <w:r w:rsidRPr="00613B31">
        <w:rPr>
          <w:b/>
        </w:rPr>
        <w:t>Acknowledgments:</w:t>
      </w:r>
      <w:r w:rsidRPr="00613B31">
        <w:t xml:space="preserve"> </w:t>
      </w:r>
      <w:r w:rsidR="003D7BF3" w:rsidRPr="003D7BF3">
        <w:t xml:space="preserve">The authors acknowledge the </w:t>
      </w:r>
      <w:r w:rsidR="003D7BF3">
        <w:t>administrative</w:t>
      </w:r>
      <w:r w:rsidR="003D7BF3" w:rsidRPr="003D7BF3">
        <w:t xml:space="preserve"> support from the</w:t>
      </w:r>
      <w:r w:rsidR="003D7BF3">
        <w:t xml:space="preserve"> Rise Benin project. </w:t>
      </w:r>
    </w:p>
    <w:p w14:paraId="682184C6" w14:textId="77777777" w:rsidR="00E418CD" w:rsidRDefault="00522304" w:rsidP="008E1540">
      <w:pPr>
        <w:pStyle w:val="MDPI62BackMatter"/>
        <w:ind w:left="0"/>
      </w:pPr>
      <w:r w:rsidRPr="00613B31">
        <w:rPr>
          <w:b/>
        </w:rPr>
        <w:t>Conflicts of Interest:</w:t>
      </w:r>
      <w:r w:rsidRPr="00613B31">
        <w:t xml:space="preserve"> </w:t>
      </w:r>
      <w:r w:rsidR="00E418CD" w:rsidRPr="00613B31">
        <w:t>The authors declare no conflict of interest.</w:t>
      </w:r>
      <w:r w:rsidR="00E418CD">
        <w:t xml:space="preserve"> </w:t>
      </w:r>
      <w:r w:rsidR="00E418CD" w:rsidRPr="00613B31">
        <w:t>The funders had no role in the design of the study; in the collection, analyses, or interpretation of data; in the writing of the manuscript, or in the decision to publish the results</w:t>
      </w:r>
      <w:r w:rsidR="00E418CD">
        <w:t xml:space="preserve">. </w:t>
      </w:r>
    </w:p>
    <w:p w14:paraId="05108BFD" w14:textId="77777777" w:rsidR="005275FA" w:rsidRDefault="005275FA">
      <w:pPr>
        <w:spacing w:line="240" w:lineRule="auto"/>
        <w:jc w:val="left"/>
        <w:rPr>
          <w:b/>
          <w:bCs/>
          <w:szCs w:val="18"/>
          <w:lang w:bidi="en-US"/>
        </w:rPr>
      </w:pPr>
      <w:r>
        <w:rPr>
          <w:b/>
          <w:bCs/>
          <w:szCs w:val="18"/>
          <w:lang w:bidi="en-US"/>
        </w:rPr>
        <w:br w:type="page"/>
      </w:r>
    </w:p>
    <w:p w14:paraId="3BBB08BC" w14:textId="730E4240" w:rsidR="00522304" w:rsidRPr="00613B31" w:rsidRDefault="00522304" w:rsidP="00B07D67">
      <w:pPr>
        <w:pStyle w:val="Heading1"/>
      </w:pPr>
      <w:r w:rsidRPr="00613B31">
        <w:lastRenderedPageBreak/>
        <w:t>Appendix A</w:t>
      </w:r>
    </w:p>
    <w:p w14:paraId="39B4F5B5" w14:textId="07076193" w:rsidR="00D81F68" w:rsidRDefault="00D81F68" w:rsidP="008E1540">
      <w:pPr>
        <w:pStyle w:val="MDPI31text"/>
        <w:ind w:left="0" w:firstLine="0"/>
      </w:pPr>
      <w:r w:rsidRPr="00B233A0">
        <w:rPr>
          <w:b/>
          <w:bCs/>
        </w:rPr>
        <w:t xml:space="preserve">Table </w:t>
      </w:r>
      <w:r w:rsidR="00B233A0" w:rsidRPr="00B233A0">
        <w:rPr>
          <w:b/>
          <w:bCs/>
        </w:rPr>
        <w:t>A1</w:t>
      </w:r>
      <w:r>
        <w:t xml:space="preserve">: Summary of Education Level, Age Group, Main Activity, Field of Activity, and Sector of Activity by Gender </w:t>
      </w:r>
      <w:r w:rsidR="00A86E79" w:rsidRPr="00A86E79">
        <w:t>(analytic sample, N = 1,000)</w:t>
      </w:r>
    </w:p>
    <w:tbl>
      <w:tblPr>
        <w:tblW w:w="9211" w:type="dxa"/>
        <w:tblInd w:w="1310"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154"/>
        <w:gridCol w:w="1135"/>
        <w:gridCol w:w="1038"/>
        <w:gridCol w:w="1293"/>
        <w:gridCol w:w="1260"/>
        <w:gridCol w:w="1170"/>
        <w:gridCol w:w="1161"/>
      </w:tblGrid>
      <w:tr w:rsidR="00820559" w:rsidRPr="00227BD5" w14:paraId="5C71CF8D" w14:textId="4158E772" w:rsidTr="00227BD5">
        <w:trPr>
          <w:trHeight w:val="165"/>
        </w:trPr>
        <w:tc>
          <w:tcPr>
            <w:tcW w:w="2154" w:type="dxa"/>
            <w:vMerge w:val="restart"/>
            <w:vAlign w:val="center"/>
          </w:tcPr>
          <w:p w14:paraId="215F9D62" w14:textId="42DED1D5" w:rsidR="00820559" w:rsidRPr="00227BD5" w:rsidRDefault="00820559" w:rsidP="00872A29">
            <w:pPr>
              <w:pStyle w:val="MDPI42tablebody"/>
              <w:spacing w:line="240" w:lineRule="auto"/>
              <w:rPr>
                <w:b/>
                <w:snapToGrid/>
              </w:rPr>
            </w:pPr>
            <w:r w:rsidRPr="00227BD5">
              <w:rPr>
                <w:b/>
              </w:rPr>
              <w:t>M</w:t>
            </w:r>
            <w:r w:rsidRPr="00227BD5">
              <w:rPr>
                <w:b/>
                <w:spacing w:val="5"/>
              </w:rPr>
              <w:t>o</w:t>
            </w:r>
            <w:r w:rsidRPr="00227BD5">
              <w:rPr>
                <w:b/>
                <w:w w:val="94"/>
              </w:rPr>
              <w:t>dalities</w:t>
            </w:r>
            <w:r w:rsidRPr="00227BD5">
              <w:rPr>
                <w:b/>
                <w:snapToGrid/>
              </w:rPr>
              <w:t xml:space="preserve"> </w:t>
            </w:r>
          </w:p>
        </w:tc>
        <w:tc>
          <w:tcPr>
            <w:tcW w:w="2173" w:type="dxa"/>
            <w:gridSpan w:val="2"/>
            <w:tcBorders>
              <w:bottom w:val="single" w:sz="4" w:space="0" w:color="auto"/>
            </w:tcBorders>
          </w:tcPr>
          <w:p w14:paraId="768160F7" w14:textId="1A5EEF08" w:rsidR="00820559" w:rsidRPr="00227BD5" w:rsidRDefault="00820559" w:rsidP="00872A29">
            <w:pPr>
              <w:pStyle w:val="MDPI42tablebody"/>
              <w:spacing w:line="240" w:lineRule="auto"/>
              <w:rPr>
                <w:b/>
                <w:snapToGrid/>
              </w:rPr>
            </w:pPr>
            <w:r w:rsidRPr="00227BD5">
              <w:rPr>
                <w:b/>
                <w:spacing w:val="-18"/>
                <w:w w:val="105"/>
              </w:rPr>
              <w:t>W</w:t>
            </w:r>
            <w:r w:rsidRPr="00227BD5">
              <w:rPr>
                <w:b/>
                <w:spacing w:val="-1"/>
                <w:w w:val="92"/>
              </w:rPr>
              <w:t>omen</w:t>
            </w:r>
          </w:p>
        </w:tc>
        <w:tc>
          <w:tcPr>
            <w:tcW w:w="2553" w:type="dxa"/>
            <w:gridSpan w:val="2"/>
            <w:tcBorders>
              <w:bottom w:val="single" w:sz="4" w:space="0" w:color="auto"/>
            </w:tcBorders>
          </w:tcPr>
          <w:p w14:paraId="37CABDF3" w14:textId="32BE9CBA" w:rsidR="00820559" w:rsidRPr="00227BD5" w:rsidRDefault="00820559" w:rsidP="00872A29">
            <w:pPr>
              <w:pStyle w:val="MDPI42tablebody"/>
              <w:spacing w:line="240" w:lineRule="auto"/>
              <w:rPr>
                <w:b/>
                <w:snapToGrid/>
              </w:rPr>
            </w:pPr>
            <w:r w:rsidRPr="00227BD5">
              <w:rPr>
                <w:b/>
                <w:w w:val="98"/>
              </w:rPr>
              <w:t>Men</w:t>
            </w:r>
          </w:p>
        </w:tc>
        <w:tc>
          <w:tcPr>
            <w:tcW w:w="2331" w:type="dxa"/>
            <w:gridSpan w:val="2"/>
            <w:tcBorders>
              <w:bottom w:val="single" w:sz="4" w:space="0" w:color="auto"/>
            </w:tcBorders>
          </w:tcPr>
          <w:p w14:paraId="0AB3C6B3" w14:textId="2180A88D" w:rsidR="00820559" w:rsidRPr="00227BD5" w:rsidRDefault="00820559" w:rsidP="00872A29">
            <w:pPr>
              <w:pStyle w:val="MDPI42tablebody"/>
              <w:spacing w:line="240" w:lineRule="auto"/>
              <w:rPr>
                <w:b/>
                <w:snapToGrid/>
              </w:rPr>
            </w:pPr>
            <w:r w:rsidRPr="00227BD5">
              <w:rPr>
                <w:b/>
                <w:spacing w:val="-1"/>
                <w:w w:val="104"/>
              </w:rPr>
              <w:t>All</w:t>
            </w:r>
          </w:p>
        </w:tc>
      </w:tr>
      <w:tr w:rsidR="00227BD5" w:rsidRPr="00227BD5" w14:paraId="5C89FFB7" w14:textId="77777777" w:rsidTr="00227BD5">
        <w:trPr>
          <w:trHeight w:val="165"/>
        </w:trPr>
        <w:tc>
          <w:tcPr>
            <w:tcW w:w="2154" w:type="dxa"/>
            <w:vMerge/>
            <w:tcBorders>
              <w:bottom w:val="single" w:sz="4" w:space="0" w:color="auto"/>
            </w:tcBorders>
            <w:vAlign w:val="center"/>
          </w:tcPr>
          <w:p w14:paraId="6E6CF5CF" w14:textId="77777777" w:rsidR="00820559" w:rsidRPr="00227BD5" w:rsidRDefault="00820559" w:rsidP="00820559">
            <w:pPr>
              <w:pStyle w:val="MDPI42tablebody"/>
              <w:spacing w:line="240" w:lineRule="auto"/>
              <w:rPr>
                <w:bCs/>
              </w:rPr>
            </w:pPr>
          </w:p>
        </w:tc>
        <w:tc>
          <w:tcPr>
            <w:tcW w:w="1135" w:type="dxa"/>
            <w:tcBorders>
              <w:bottom w:val="single" w:sz="4" w:space="0" w:color="auto"/>
            </w:tcBorders>
          </w:tcPr>
          <w:p w14:paraId="651EF910" w14:textId="40899E88" w:rsidR="00820559" w:rsidRPr="00227BD5" w:rsidRDefault="00820559" w:rsidP="00820559">
            <w:pPr>
              <w:pStyle w:val="MDPI42tablebody"/>
              <w:spacing w:line="240" w:lineRule="auto"/>
              <w:rPr>
                <w:bCs/>
                <w:spacing w:val="-18"/>
                <w:w w:val="105"/>
              </w:rPr>
            </w:pPr>
            <w:r w:rsidRPr="00227BD5">
              <w:rPr>
                <w:b/>
                <w:spacing w:val="-1"/>
                <w:w w:val="98"/>
              </w:rPr>
              <w:t>Nu</w:t>
            </w:r>
            <w:r w:rsidRPr="00227BD5">
              <w:rPr>
                <w:b/>
                <w:spacing w:val="-6"/>
                <w:w w:val="98"/>
              </w:rPr>
              <w:t>m</w:t>
            </w:r>
            <w:r w:rsidRPr="00227BD5">
              <w:rPr>
                <w:b/>
                <w:spacing w:val="5"/>
                <w:w w:val="98"/>
              </w:rPr>
              <w:t>b</w:t>
            </w:r>
            <w:r w:rsidRPr="00227BD5">
              <w:rPr>
                <w:b/>
                <w:w w:val="91"/>
              </w:rPr>
              <w:t>er</w:t>
            </w:r>
          </w:p>
        </w:tc>
        <w:tc>
          <w:tcPr>
            <w:tcW w:w="1038" w:type="dxa"/>
            <w:tcBorders>
              <w:bottom w:val="single" w:sz="4" w:space="0" w:color="auto"/>
            </w:tcBorders>
          </w:tcPr>
          <w:p w14:paraId="7045C62F" w14:textId="7A93A417" w:rsidR="00820559" w:rsidRPr="00227BD5" w:rsidRDefault="00820559" w:rsidP="00820559">
            <w:pPr>
              <w:pStyle w:val="MDPI42tablebody"/>
              <w:spacing w:line="240" w:lineRule="auto"/>
              <w:rPr>
                <w:bCs/>
                <w:snapToGrid/>
              </w:rPr>
            </w:pPr>
            <w:r w:rsidRPr="00227BD5">
              <w:rPr>
                <w:b/>
                <w:spacing w:val="-6"/>
                <w:w w:val="112"/>
              </w:rPr>
              <w:t>P</w:t>
            </w:r>
            <w:r w:rsidRPr="00227BD5">
              <w:rPr>
                <w:b/>
                <w:w w:val="92"/>
              </w:rPr>
              <w:t>erce</w:t>
            </w:r>
            <w:r w:rsidRPr="00227BD5">
              <w:rPr>
                <w:b/>
                <w:spacing w:val="-6"/>
                <w:w w:val="92"/>
              </w:rPr>
              <w:t>n</w:t>
            </w:r>
            <w:r w:rsidRPr="00227BD5">
              <w:rPr>
                <w:b/>
                <w:spacing w:val="-1"/>
                <w:w w:val="98"/>
              </w:rPr>
              <w:t>tage</w:t>
            </w:r>
          </w:p>
        </w:tc>
        <w:tc>
          <w:tcPr>
            <w:tcW w:w="1293" w:type="dxa"/>
            <w:tcBorders>
              <w:bottom w:val="single" w:sz="4" w:space="0" w:color="auto"/>
            </w:tcBorders>
          </w:tcPr>
          <w:p w14:paraId="3FD0DE14" w14:textId="1A3340CF" w:rsidR="00820559" w:rsidRPr="00227BD5" w:rsidRDefault="00820559" w:rsidP="00820559">
            <w:pPr>
              <w:pStyle w:val="MDPI42tablebody"/>
              <w:spacing w:line="240" w:lineRule="auto"/>
              <w:rPr>
                <w:bCs/>
                <w:w w:val="98"/>
              </w:rPr>
            </w:pPr>
            <w:r w:rsidRPr="00227BD5">
              <w:rPr>
                <w:b/>
                <w:spacing w:val="-1"/>
                <w:w w:val="98"/>
              </w:rPr>
              <w:t>Nu</w:t>
            </w:r>
            <w:r w:rsidRPr="00227BD5">
              <w:rPr>
                <w:b/>
                <w:spacing w:val="-6"/>
                <w:w w:val="98"/>
              </w:rPr>
              <w:t>m</w:t>
            </w:r>
            <w:r w:rsidRPr="00227BD5">
              <w:rPr>
                <w:b/>
                <w:spacing w:val="5"/>
                <w:w w:val="98"/>
              </w:rPr>
              <w:t>b</w:t>
            </w:r>
            <w:r w:rsidRPr="00227BD5">
              <w:rPr>
                <w:b/>
                <w:w w:val="91"/>
              </w:rPr>
              <w:t>er</w:t>
            </w:r>
          </w:p>
        </w:tc>
        <w:tc>
          <w:tcPr>
            <w:tcW w:w="1260" w:type="dxa"/>
            <w:tcBorders>
              <w:bottom w:val="single" w:sz="4" w:space="0" w:color="auto"/>
            </w:tcBorders>
          </w:tcPr>
          <w:p w14:paraId="4AE47969" w14:textId="3B4A0E54" w:rsidR="00820559" w:rsidRPr="00227BD5" w:rsidRDefault="00820559" w:rsidP="00820559">
            <w:pPr>
              <w:pStyle w:val="MDPI42tablebody"/>
              <w:spacing w:line="240" w:lineRule="auto"/>
              <w:rPr>
                <w:bCs/>
                <w:snapToGrid/>
              </w:rPr>
            </w:pPr>
            <w:r w:rsidRPr="00227BD5">
              <w:rPr>
                <w:b/>
                <w:spacing w:val="-6"/>
                <w:w w:val="112"/>
              </w:rPr>
              <w:t>P</w:t>
            </w:r>
            <w:r w:rsidRPr="00227BD5">
              <w:rPr>
                <w:b/>
                <w:w w:val="92"/>
              </w:rPr>
              <w:t>erce</w:t>
            </w:r>
            <w:r w:rsidRPr="00227BD5">
              <w:rPr>
                <w:b/>
                <w:spacing w:val="-6"/>
                <w:w w:val="92"/>
              </w:rPr>
              <w:t>n</w:t>
            </w:r>
            <w:r w:rsidRPr="00227BD5">
              <w:rPr>
                <w:b/>
                <w:spacing w:val="-1"/>
                <w:w w:val="98"/>
              </w:rPr>
              <w:t>tage</w:t>
            </w:r>
          </w:p>
        </w:tc>
        <w:tc>
          <w:tcPr>
            <w:tcW w:w="1170" w:type="dxa"/>
            <w:tcBorders>
              <w:bottom w:val="single" w:sz="4" w:space="0" w:color="auto"/>
            </w:tcBorders>
          </w:tcPr>
          <w:p w14:paraId="3A128A4F" w14:textId="18473330" w:rsidR="00820559" w:rsidRPr="00227BD5" w:rsidRDefault="00820559" w:rsidP="00820559">
            <w:pPr>
              <w:pStyle w:val="MDPI42tablebody"/>
              <w:spacing w:line="240" w:lineRule="auto"/>
              <w:rPr>
                <w:bCs/>
                <w:spacing w:val="-1"/>
                <w:w w:val="104"/>
              </w:rPr>
            </w:pPr>
            <w:r w:rsidRPr="00227BD5">
              <w:rPr>
                <w:b/>
                <w:spacing w:val="-1"/>
                <w:w w:val="98"/>
              </w:rPr>
              <w:t>Nu</w:t>
            </w:r>
            <w:r w:rsidRPr="00227BD5">
              <w:rPr>
                <w:b/>
                <w:spacing w:val="-6"/>
                <w:w w:val="98"/>
              </w:rPr>
              <w:t>m</w:t>
            </w:r>
            <w:r w:rsidRPr="00227BD5">
              <w:rPr>
                <w:b/>
                <w:spacing w:val="5"/>
                <w:w w:val="98"/>
              </w:rPr>
              <w:t>b</w:t>
            </w:r>
            <w:r w:rsidRPr="00227BD5">
              <w:rPr>
                <w:b/>
                <w:w w:val="91"/>
              </w:rPr>
              <w:t>er</w:t>
            </w:r>
          </w:p>
        </w:tc>
        <w:tc>
          <w:tcPr>
            <w:tcW w:w="1161" w:type="dxa"/>
            <w:tcBorders>
              <w:bottom w:val="single" w:sz="4" w:space="0" w:color="auto"/>
            </w:tcBorders>
          </w:tcPr>
          <w:p w14:paraId="7450D861" w14:textId="7E838888" w:rsidR="00820559" w:rsidRPr="00227BD5" w:rsidRDefault="00820559" w:rsidP="00820559">
            <w:pPr>
              <w:pStyle w:val="MDPI42tablebody"/>
              <w:spacing w:line="240" w:lineRule="auto"/>
              <w:rPr>
                <w:bCs/>
                <w:snapToGrid/>
              </w:rPr>
            </w:pPr>
            <w:r w:rsidRPr="00227BD5">
              <w:rPr>
                <w:b/>
                <w:spacing w:val="-6"/>
                <w:w w:val="112"/>
              </w:rPr>
              <w:t>P</w:t>
            </w:r>
            <w:r w:rsidRPr="00227BD5">
              <w:rPr>
                <w:b/>
                <w:w w:val="92"/>
              </w:rPr>
              <w:t>erce</w:t>
            </w:r>
            <w:r w:rsidRPr="00227BD5">
              <w:rPr>
                <w:b/>
                <w:spacing w:val="-6"/>
                <w:w w:val="92"/>
              </w:rPr>
              <w:t>n</w:t>
            </w:r>
            <w:r w:rsidRPr="00227BD5">
              <w:rPr>
                <w:b/>
                <w:spacing w:val="-1"/>
                <w:w w:val="98"/>
              </w:rPr>
              <w:t>tage</w:t>
            </w:r>
          </w:p>
        </w:tc>
      </w:tr>
      <w:tr w:rsidR="000712BF" w:rsidRPr="00227BD5" w14:paraId="41CC09A8" w14:textId="2DDA830A" w:rsidTr="00227BD5">
        <w:trPr>
          <w:trHeight w:val="34"/>
        </w:trPr>
        <w:tc>
          <w:tcPr>
            <w:tcW w:w="2154" w:type="dxa"/>
          </w:tcPr>
          <w:p w14:paraId="15343CC0" w14:textId="3C84D5B5" w:rsidR="00820559" w:rsidRPr="00686CE8" w:rsidRDefault="00820559" w:rsidP="00820559">
            <w:pPr>
              <w:pStyle w:val="MDPI42tablebody"/>
              <w:spacing w:line="240" w:lineRule="auto"/>
              <w:rPr>
                <w:b/>
              </w:rPr>
            </w:pPr>
            <w:r w:rsidRPr="00686CE8">
              <w:rPr>
                <w:b/>
                <w:w w:val="99"/>
              </w:rPr>
              <w:t>Le</w:t>
            </w:r>
            <w:r w:rsidRPr="00686CE8">
              <w:rPr>
                <w:b/>
                <w:spacing w:val="-6"/>
                <w:w w:val="99"/>
              </w:rPr>
              <w:t>v</w:t>
            </w:r>
            <w:r w:rsidRPr="00686CE8">
              <w:rPr>
                <w:b/>
                <w:w w:val="92"/>
              </w:rPr>
              <w:t>el</w:t>
            </w:r>
            <w:r w:rsidRPr="00686CE8">
              <w:rPr>
                <w:b/>
              </w:rPr>
              <w:t xml:space="preserve"> </w:t>
            </w:r>
            <w:r w:rsidRPr="00686CE8">
              <w:rPr>
                <w:b/>
                <w:spacing w:val="-23"/>
              </w:rPr>
              <w:t xml:space="preserve"> </w:t>
            </w:r>
            <w:r w:rsidRPr="00686CE8">
              <w:rPr>
                <w:b/>
                <w:spacing w:val="-1"/>
                <w:w w:val="90"/>
              </w:rPr>
              <w:t>o</w:t>
            </w:r>
            <w:r w:rsidRPr="00686CE8">
              <w:rPr>
                <w:b/>
                <w:w w:val="90"/>
              </w:rPr>
              <w:t>f</w:t>
            </w:r>
            <w:r w:rsidRPr="00686CE8">
              <w:rPr>
                <w:b/>
              </w:rPr>
              <w:t xml:space="preserve"> </w:t>
            </w:r>
            <w:r w:rsidRPr="00686CE8">
              <w:rPr>
                <w:b/>
                <w:spacing w:val="-23"/>
              </w:rPr>
              <w:t xml:space="preserve"> </w:t>
            </w:r>
            <w:r w:rsidRPr="00686CE8">
              <w:rPr>
                <w:b/>
                <w:w w:val="94"/>
              </w:rPr>
              <w:t>education</w:t>
            </w:r>
          </w:p>
        </w:tc>
        <w:tc>
          <w:tcPr>
            <w:tcW w:w="1135" w:type="dxa"/>
          </w:tcPr>
          <w:p w14:paraId="100B5424" w14:textId="4E3DA578" w:rsidR="00820559" w:rsidRPr="00227BD5" w:rsidRDefault="00820559" w:rsidP="00820559">
            <w:pPr>
              <w:pStyle w:val="MDPI42tablebody"/>
              <w:spacing w:line="240" w:lineRule="auto"/>
              <w:rPr>
                <w:bCs/>
              </w:rPr>
            </w:pPr>
          </w:p>
        </w:tc>
        <w:tc>
          <w:tcPr>
            <w:tcW w:w="1038" w:type="dxa"/>
          </w:tcPr>
          <w:p w14:paraId="1DA79A02" w14:textId="7FC546E4" w:rsidR="00820559" w:rsidRPr="00227BD5" w:rsidRDefault="00820559" w:rsidP="00820559">
            <w:pPr>
              <w:pStyle w:val="MDPI42tablebody"/>
              <w:spacing w:line="240" w:lineRule="auto"/>
              <w:rPr>
                <w:bCs/>
              </w:rPr>
            </w:pPr>
          </w:p>
        </w:tc>
        <w:tc>
          <w:tcPr>
            <w:tcW w:w="1293" w:type="dxa"/>
          </w:tcPr>
          <w:p w14:paraId="3513EC4B" w14:textId="4401451D" w:rsidR="00820559" w:rsidRPr="00227BD5" w:rsidRDefault="00820559" w:rsidP="00820559">
            <w:pPr>
              <w:pStyle w:val="MDPI42tablebody"/>
              <w:spacing w:line="240" w:lineRule="auto"/>
              <w:rPr>
                <w:bCs/>
              </w:rPr>
            </w:pPr>
          </w:p>
        </w:tc>
        <w:tc>
          <w:tcPr>
            <w:tcW w:w="1260" w:type="dxa"/>
          </w:tcPr>
          <w:p w14:paraId="499B7705" w14:textId="1A9AE99F" w:rsidR="00820559" w:rsidRPr="00227BD5" w:rsidRDefault="00820559" w:rsidP="00820559">
            <w:pPr>
              <w:pStyle w:val="MDPI42tablebody"/>
              <w:spacing w:line="240" w:lineRule="auto"/>
              <w:rPr>
                <w:bCs/>
              </w:rPr>
            </w:pPr>
          </w:p>
        </w:tc>
        <w:tc>
          <w:tcPr>
            <w:tcW w:w="1170" w:type="dxa"/>
          </w:tcPr>
          <w:p w14:paraId="26A7CEB5" w14:textId="2CBAF021" w:rsidR="00820559" w:rsidRPr="00227BD5" w:rsidRDefault="00820559" w:rsidP="00820559">
            <w:pPr>
              <w:pStyle w:val="MDPI42tablebody"/>
              <w:spacing w:line="240" w:lineRule="auto"/>
              <w:rPr>
                <w:bCs/>
              </w:rPr>
            </w:pPr>
          </w:p>
        </w:tc>
        <w:tc>
          <w:tcPr>
            <w:tcW w:w="1161" w:type="dxa"/>
          </w:tcPr>
          <w:p w14:paraId="32E1F172" w14:textId="61EF19BA" w:rsidR="00820559" w:rsidRPr="00227BD5" w:rsidRDefault="00820559" w:rsidP="00820559">
            <w:pPr>
              <w:pStyle w:val="MDPI42tablebody"/>
              <w:spacing w:line="240" w:lineRule="auto"/>
              <w:rPr>
                <w:bCs/>
              </w:rPr>
            </w:pPr>
          </w:p>
        </w:tc>
      </w:tr>
      <w:tr w:rsidR="00686CE8" w:rsidRPr="00227BD5" w14:paraId="664CF758" w14:textId="77777777" w:rsidTr="00227BD5">
        <w:trPr>
          <w:trHeight w:val="165"/>
        </w:trPr>
        <w:tc>
          <w:tcPr>
            <w:tcW w:w="2154" w:type="dxa"/>
          </w:tcPr>
          <w:p w14:paraId="787E81FB" w14:textId="4F07666E" w:rsidR="00686CE8" w:rsidRPr="00227BD5" w:rsidRDefault="00686CE8" w:rsidP="00686CE8">
            <w:pPr>
              <w:pStyle w:val="MDPI42tablebody"/>
              <w:spacing w:line="240" w:lineRule="auto"/>
              <w:rPr>
                <w:bCs/>
              </w:rPr>
            </w:pPr>
            <w:r w:rsidRPr="00227BD5">
              <w:rPr>
                <w:bCs/>
                <w:w w:val="92"/>
              </w:rPr>
              <w:t>None</w:t>
            </w:r>
          </w:p>
        </w:tc>
        <w:tc>
          <w:tcPr>
            <w:tcW w:w="1135" w:type="dxa"/>
          </w:tcPr>
          <w:p w14:paraId="284D79CA" w14:textId="091CD0A5" w:rsidR="00686CE8" w:rsidRPr="00227BD5" w:rsidRDefault="00686CE8" w:rsidP="00686CE8">
            <w:pPr>
              <w:pStyle w:val="MDPI42tablebody"/>
              <w:spacing w:line="240" w:lineRule="auto"/>
              <w:rPr>
                <w:bCs/>
              </w:rPr>
            </w:pPr>
            <w:r w:rsidRPr="00227BD5">
              <w:rPr>
                <w:bCs/>
                <w:spacing w:val="-1"/>
              </w:rPr>
              <w:t>198</w:t>
            </w:r>
          </w:p>
        </w:tc>
        <w:tc>
          <w:tcPr>
            <w:tcW w:w="1038" w:type="dxa"/>
          </w:tcPr>
          <w:p w14:paraId="3F45FABF" w14:textId="317CFB52" w:rsidR="00686CE8" w:rsidRPr="00227BD5" w:rsidRDefault="00686CE8" w:rsidP="00686CE8">
            <w:pPr>
              <w:pStyle w:val="MDPI42tablebody"/>
              <w:spacing w:line="240" w:lineRule="auto"/>
              <w:rPr>
                <w:bCs/>
              </w:rPr>
            </w:pPr>
            <w:r w:rsidRPr="00227BD5">
              <w:rPr>
                <w:bCs/>
                <w:spacing w:val="-1"/>
                <w:w w:val="101"/>
              </w:rPr>
              <w:t>28.57</w:t>
            </w:r>
          </w:p>
        </w:tc>
        <w:tc>
          <w:tcPr>
            <w:tcW w:w="1293" w:type="dxa"/>
          </w:tcPr>
          <w:p w14:paraId="7AB14C59" w14:textId="22C2472B" w:rsidR="00686CE8" w:rsidRPr="00227BD5" w:rsidRDefault="00686CE8" w:rsidP="00686CE8">
            <w:pPr>
              <w:pStyle w:val="MDPI42tablebody"/>
              <w:spacing w:line="240" w:lineRule="auto"/>
              <w:rPr>
                <w:bCs/>
              </w:rPr>
            </w:pPr>
            <w:r w:rsidRPr="00227BD5">
              <w:rPr>
                <w:bCs/>
                <w:spacing w:val="-1"/>
              </w:rPr>
              <w:t>28</w:t>
            </w:r>
          </w:p>
        </w:tc>
        <w:tc>
          <w:tcPr>
            <w:tcW w:w="1260" w:type="dxa"/>
          </w:tcPr>
          <w:p w14:paraId="7ECADFCC" w14:textId="1230EFF3" w:rsidR="00686CE8" w:rsidRPr="00227BD5" w:rsidRDefault="00686CE8" w:rsidP="00686CE8">
            <w:pPr>
              <w:pStyle w:val="MDPI42tablebody"/>
              <w:spacing w:line="240" w:lineRule="auto"/>
              <w:rPr>
                <w:bCs/>
              </w:rPr>
            </w:pPr>
            <w:r w:rsidRPr="00227BD5">
              <w:rPr>
                <w:bCs/>
                <w:spacing w:val="-1"/>
                <w:w w:val="101"/>
              </w:rPr>
              <w:t>9.12</w:t>
            </w:r>
          </w:p>
        </w:tc>
        <w:tc>
          <w:tcPr>
            <w:tcW w:w="1170" w:type="dxa"/>
          </w:tcPr>
          <w:p w14:paraId="47F8A3D9" w14:textId="7A720102" w:rsidR="00686CE8" w:rsidRPr="00227BD5" w:rsidRDefault="00686CE8" w:rsidP="00686CE8">
            <w:pPr>
              <w:pStyle w:val="MDPI42tablebody"/>
              <w:spacing w:line="240" w:lineRule="auto"/>
              <w:rPr>
                <w:bCs/>
              </w:rPr>
            </w:pPr>
            <w:r w:rsidRPr="00227BD5">
              <w:rPr>
                <w:bCs/>
                <w:spacing w:val="-1"/>
              </w:rPr>
              <w:t>226</w:t>
            </w:r>
          </w:p>
        </w:tc>
        <w:tc>
          <w:tcPr>
            <w:tcW w:w="1161" w:type="dxa"/>
          </w:tcPr>
          <w:p w14:paraId="28B296B9" w14:textId="029DB1BA" w:rsidR="00686CE8" w:rsidRPr="00227BD5" w:rsidRDefault="00686CE8" w:rsidP="00686CE8">
            <w:pPr>
              <w:pStyle w:val="MDPI42tablebody"/>
              <w:spacing w:line="240" w:lineRule="auto"/>
              <w:rPr>
                <w:bCs/>
              </w:rPr>
            </w:pPr>
            <w:r w:rsidRPr="00227BD5">
              <w:rPr>
                <w:bCs/>
                <w:spacing w:val="-1"/>
                <w:w w:val="101"/>
              </w:rPr>
              <w:t>22.60</w:t>
            </w:r>
          </w:p>
        </w:tc>
      </w:tr>
      <w:tr w:rsidR="00686CE8" w:rsidRPr="00227BD5" w14:paraId="5A6C55A9" w14:textId="77777777" w:rsidTr="00227BD5">
        <w:trPr>
          <w:trHeight w:val="165"/>
        </w:trPr>
        <w:tc>
          <w:tcPr>
            <w:tcW w:w="2154" w:type="dxa"/>
          </w:tcPr>
          <w:p w14:paraId="107BDF57" w14:textId="69F17674" w:rsidR="00686CE8" w:rsidRPr="00227BD5" w:rsidRDefault="00686CE8" w:rsidP="00686CE8">
            <w:pPr>
              <w:pStyle w:val="MDPI42tablebody"/>
              <w:spacing w:line="240" w:lineRule="auto"/>
              <w:rPr>
                <w:bCs/>
              </w:rPr>
            </w:pPr>
            <w:r w:rsidRPr="00227BD5">
              <w:rPr>
                <w:bCs/>
                <w:w w:val="99"/>
              </w:rPr>
              <w:t>Primary</w:t>
            </w:r>
          </w:p>
        </w:tc>
        <w:tc>
          <w:tcPr>
            <w:tcW w:w="1135" w:type="dxa"/>
          </w:tcPr>
          <w:p w14:paraId="7B33BDD4" w14:textId="3A82BE38" w:rsidR="00686CE8" w:rsidRPr="00227BD5" w:rsidRDefault="00686CE8" w:rsidP="00686CE8">
            <w:pPr>
              <w:pStyle w:val="MDPI42tablebody"/>
              <w:spacing w:line="240" w:lineRule="auto"/>
              <w:rPr>
                <w:bCs/>
              </w:rPr>
            </w:pPr>
            <w:r w:rsidRPr="00227BD5">
              <w:rPr>
                <w:bCs/>
                <w:spacing w:val="-1"/>
              </w:rPr>
              <w:t>177</w:t>
            </w:r>
          </w:p>
        </w:tc>
        <w:tc>
          <w:tcPr>
            <w:tcW w:w="1038" w:type="dxa"/>
          </w:tcPr>
          <w:p w14:paraId="0B067B2F" w14:textId="14ED7744" w:rsidR="00686CE8" w:rsidRPr="00227BD5" w:rsidRDefault="00686CE8" w:rsidP="00686CE8">
            <w:pPr>
              <w:pStyle w:val="MDPI42tablebody"/>
              <w:spacing w:line="240" w:lineRule="auto"/>
              <w:rPr>
                <w:bCs/>
              </w:rPr>
            </w:pPr>
            <w:r w:rsidRPr="00227BD5">
              <w:rPr>
                <w:bCs/>
                <w:spacing w:val="-1"/>
                <w:w w:val="101"/>
              </w:rPr>
              <w:t>25.54</w:t>
            </w:r>
          </w:p>
        </w:tc>
        <w:tc>
          <w:tcPr>
            <w:tcW w:w="1293" w:type="dxa"/>
          </w:tcPr>
          <w:p w14:paraId="12B075A5" w14:textId="75052A91" w:rsidR="00686CE8" w:rsidRPr="00227BD5" w:rsidRDefault="00686CE8" w:rsidP="00686CE8">
            <w:pPr>
              <w:pStyle w:val="MDPI42tablebody"/>
              <w:spacing w:line="240" w:lineRule="auto"/>
              <w:rPr>
                <w:bCs/>
              </w:rPr>
            </w:pPr>
            <w:r w:rsidRPr="00227BD5">
              <w:rPr>
                <w:bCs/>
                <w:spacing w:val="-1"/>
              </w:rPr>
              <w:t>76</w:t>
            </w:r>
          </w:p>
        </w:tc>
        <w:tc>
          <w:tcPr>
            <w:tcW w:w="1260" w:type="dxa"/>
          </w:tcPr>
          <w:p w14:paraId="169DFDEE" w14:textId="623EE5B9" w:rsidR="00686CE8" w:rsidRPr="00227BD5" w:rsidRDefault="00686CE8" w:rsidP="00686CE8">
            <w:pPr>
              <w:pStyle w:val="MDPI42tablebody"/>
              <w:spacing w:line="240" w:lineRule="auto"/>
              <w:rPr>
                <w:bCs/>
              </w:rPr>
            </w:pPr>
            <w:r w:rsidRPr="00227BD5">
              <w:rPr>
                <w:bCs/>
                <w:spacing w:val="-1"/>
                <w:w w:val="101"/>
              </w:rPr>
              <w:t>24.76</w:t>
            </w:r>
          </w:p>
        </w:tc>
        <w:tc>
          <w:tcPr>
            <w:tcW w:w="1170" w:type="dxa"/>
          </w:tcPr>
          <w:p w14:paraId="462355C6" w14:textId="21FFDD86" w:rsidR="00686CE8" w:rsidRPr="00227BD5" w:rsidRDefault="00686CE8" w:rsidP="00686CE8">
            <w:pPr>
              <w:pStyle w:val="MDPI42tablebody"/>
              <w:spacing w:line="240" w:lineRule="auto"/>
              <w:rPr>
                <w:bCs/>
              </w:rPr>
            </w:pPr>
            <w:r w:rsidRPr="00227BD5">
              <w:rPr>
                <w:bCs/>
                <w:spacing w:val="-1"/>
              </w:rPr>
              <w:t>253</w:t>
            </w:r>
          </w:p>
        </w:tc>
        <w:tc>
          <w:tcPr>
            <w:tcW w:w="1161" w:type="dxa"/>
          </w:tcPr>
          <w:p w14:paraId="549E5D40" w14:textId="6FE2260F" w:rsidR="00686CE8" w:rsidRPr="00227BD5" w:rsidRDefault="00686CE8" w:rsidP="00686CE8">
            <w:pPr>
              <w:pStyle w:val="MDPI42tablebody"/>
              <w:spacing w:line="240" w:lineRule="auto"/>
              <w:rPr>
                <w:bCs/>
              </w:rPr>
            </w:pPr>
            <w:r w:rsidRPr="00227BD5">
              <w:rPr>
                <w:bCs/>
                <w:spacing w:val="-1"/>
                <w:w w:val="101"/>
              </w:rPr>
              <w:t>25.30</w:t>
            </w:r>
          </w:p>
        </w:tc>
      </w:tr>
      <w:tr w:rsidR="00686CE8" w:rsidRPr="00227BD5" w14:paraId="771760F6" w14:textId="77777777" w:rsidTr="00227BD5">
        <w:trPr>
          <w:trHeight w:val="165"/>
        </w:trPr>
        <w:tc>
          <w:tcPr>
            <w:tcW w:w="2154" w:type="dxa"/>
          </w:tcPr>
          <w:p w14:paraId="5CB7A2C9" w14:textId="6F5A40F1" w:rsidR="00686CE8" w:rsidRPr="00227BD5" w:rsidRDefault="00686CE8" w:rsidP="00686CE8">
            <w:pPr>
              <w:pStyle w:val="MDPI42tablebody"/>
              <w:spacing w:line="240" w:lineRule="auto"/>
              <w:rPr>
                <w:bCs/>
              </w:rPr>
            </w:pPr>
            <w:r w:rsidRPr="00227BD5">
              <w:rPr>
                <w:bCs/>
                <w:w w:val="96"/>
              </w:rPr>
              <w:t>Secondary</w:t>
            </w:r>
          </w:p>
        </w:tc>
        <w:tc>
          <w:tcPr>
            <w:tcW w:w="1135" w:type="dxa"/>
          </w:tcPr>
          <w:p w14:paraId="0BECE30C" w14:textId="44C836B2" w:rsidR="00686CE8" w:rsidRPr="00227BD5" w:rsidRDefault="00686CE8" w:rsidP="00686CE8">
            <w:pPr>
              <w:pStyle w:val="MDPI42tablebody"/>
              <w:spacing w:line="240" w:lineRule="auto"/>
              <w:rPr>
                <w:bCs/>
              </w:rPr>
            </w:pPr>
            <w:r w:rsidRPr="00227BD5">
              <w:rPr>
                <w:bCs/>
                <w:spacing w:val="-1"/>
              </w:rPr>
              <w:t>251</w:t>
            </w:r>
          </w:p>
        </w:tc>
        <w:tc>
          <w:tcPr>
            <w:tcW w:w="1038" w:type="dxa"/>
          </w:tcPr>
          <w:p w14:paraId="19CEF7A9" w14:textId="51DAF91F" w:rsidR="00686CE8" w:rsidRPr="00227BD5" w:rsidRDefault="00686CE8" w:rsidP="00686CE8">
            <w:pPr>
              <w:pStyle w:val="MDPI42tablebody"/>
              <w:spacing w:line="240" w:lineRule="auto"/>
              <w:rPr>
                <w:bCs/>
              </w:rPr>
            </w:pPr>
            <w:r w:rsidRPr="00227BD5">
              <w:rPr>
                <w:bCs/>
                <w:spacing w:val="-1"/>
                <w:w w:val="101"/>
              </w:rPr>
              <w:t>36.22</w:t>
            </w:r>
          </w:p>
        </w:tc>
        <w:tc>
          <w:tcPr>
            <w:tcW w:w="1293" w:type="dxa"/>
          </w:tcPr>
          <w:p w14:paraId="33FFDFFE" w14:textId="5893F4D9" w:rsidR="00686CE8" w:rsidRPr="00227BD5" w:rsidRDefault="00686CE8" w:rsidP="00686CE8">
            <w:pPr>
              <w:pStyle w:val="MDPI42tablebody"/>
              <w:spacing w:line="240" w:lineRule="auto"/>
              <w:rPr>
                <w:bCs/>
              </w:rPr>
            </w:pPr>
            <w:r w:rsidRPr="00227BD5">
              <w:rPr>
                <w:bCs/>
                <w:spacing w:val="-1"/>
              </w:rPr>
              <w:t>135</w:t>
            </w:r>
          </w:p>
        </w:tc>
        <w:tc>
          <w:tcPr>
            <w:tcW w:w="1260" w:type="dxa"/>
          </w:tcPr>
          <w:p w14:paraId="7A40E5B1" w14:textId="3F2519D3" w:rsidR="00686CE8" w:rsidRPr="00227BD5" w:rsidRDefault="00686CE8" w:rsidP="00686CE8">
            <w:pPr>
              <w:pStyle w:val="MDPI42tablebody"/>
              <w:spacing w:line="240" w:lineRule="auto"/>
              <w:rPr>
                <w:bCs/>
              </w:rPr>
            </w:pPr>
            <w:r w:rsidRPr="00227BD5">
              <w:rPr>
                <w:bCs/>
                <w:spacing w:val="-1"/>
                <w:w w:val="101"/>
              </w:rPr>
              <w:t>43.97</w:t>
            </w:r>
          </w:p>
        </w:tc>
        <w:tc>
          <w:tcPr>
            <w:tcW w:w="1170" w:type="dxa"/>
          </w:tcPr>
          <w:p w14:paraId="26B8B003" w14:textId="0D5C8A33" w:rsidR="00686CE8" w:rsidRPr="00227BD5" w:rsidRDefault="00686CE8" w:rsidP="00686CE8">
            <w:pPr>
              <w:pStyle w:val="MDPI42tablebody"/>
              <w:spacing w:line="240" w:lineRule="auto"/>
              <w:rPr>
                <w:bCs/>
              </w:rPr>
            </w:pPr>
            <w:r w:rsidRPr="00227BD5">
              <w:rPr>
                <w:bCs/>
                <w:spacing w:val="-1"/>
              </w:rPr>
              <w:t>386</w:t>
            </w:r>
          </w:p>
        </w:tc>
        <w:tc>
          <w:tcPr>
            <w:tcW w:w="1161" w:type="dxa"/>
          </w:tcPr>
          <w:p w14:paraId="16452E8C" w14:textId="322E7223" w:rsidR="00686CE8" w:rsidRPr="00227BD5" w:rsidRDefault="00686CE8" w:rsidP="00686CE8">
            <w:pPr>
              <w:pStyle w:val="MDPI42tablebody"/>
              <w:spacing w:line="240" w:lineRule="auto"/>
              <w:rPr>
                <w:bCs/>
              </w:rPr>
            </w:pPr>
            <w:r w:rsidRPr="00227BD5">
              <w:rPr>
                <w:bCs/>
                <w:spacing w:val="-1"/>
                <w:w w:val="101"/>
              </w:rPr>
              <w:t>38.60</w:t>
            </w:r>
          </w:p>
        </w:tc>
      </w:tr>
      <w:tr w:rsidR="00686CE8" w:rsidRPr="00227BD5" w14:paraId="7041C537" w14:textId="77777777" w:rsidTr="00227BD5">
        <w:trPr>
          <w:trHeight w:val="165"/>
        </w:trPr>
        <w:tc>
          <w:tcPr>
            <w:tcW w:w="2154" w:type="dxa"/>
          </w:tcPr>
          <w:p w14:paraId="69D2D47A" w14:textId="747A409A" w:rsidR="00686CE8" w:rsidRPr="00227BD5" w:rsidRDefault="00686CE8" w:rsidP="00686CE8">
            <w:pPr>
              <w:pStyle w:val="MDPI42tablebody"/>
              <w:spacing w:line="240" w:lineRule="auto"/>
              <w:rPr>
                <w:bCs/>
              </w:rPr>
            </w:pPr>
            <w:r w:rsidRPr="00227BD5">
              <w:rPr>
                <w:bCs/>
                <w:w w:val="92"/>
              </w:rPr>
              <w:t>High</w:t>
            </w:r>
            <w:r w:rsidRPr="00227BD5">
              <w:rPr>
                <w:bCs/>
                <w:spacing w:val="14"/>
              </w:rPr>
              <w:t xml:space="preserve"> </w:t>
            </w:r>
            <w:r w:rsidRPr="00227BD5">
              <w:rPr>
                <w:bCs/>
                <w:w w:val="93"/>
              </w:rPr>
              <w:t>le</w:t>
            </w:r>
            <w:r w:rsidRPr="00227BD5">
              <w:rPr>
                <w:bCs/>
                <w:spacing w:val="-5"/>
                <w:w w:val="93"/>
              </w:rPr>
              <w:t>v</w:t>
            </w:r>
            <w:r w:rsidRPr="00227BD5">
              <w:rPr>
                <w:bCs/>
                <w:w w:val="93"/>
              </w:rPr>
              <w:t>el</w:t>
            </w:r>
          </w:p>
        </w:tc>
        <w:tc>
          <w:tcPr>
            <w:tcW w:w="1135" w:type="dxa"/>
          </w:tcPr>
          <w:p w14:paraId="582E4E78" w14:textId="4FE72806" w:rsidR="00686CE8" w:rsidRPr="00227BD5" w:rsidRDefault="00686CE8" w:rsidP="00686CE8">
            <w:pPr>
              <w:pStyle w:val="MDPI42tablebody"/>
              <w:spacing w:line="240" w:lineRule="auto"/>
              <w:rPr>
                <w:bCs/>
              </w:rPr>
            </w:pPr>
            <w:r w:rsidRPr="00227BD5">
              <w:rPr>
                <w:bCs/>
                <w:spacing w:val="-1"/>
              </w:rPr>
              <w:t>67</w:t>
            </w:r>
          </w:p>
        </w:tc>
        <w:tc>
          <w:tcPr>
            <w:tcW w:w="1038" w:type="dxa"/>
          </w:tcPr>
          <w:p w14:paraId="03853EFE" w14:textId="3ADD779D" w:rsidR="00686CE8" w:rsidRPr="00227BD5" w:rsidRDefault="00686CE8" w:rsidP="00686CE8">
            <w:pPr>
              <w:pStyle w:val="MDPI42tablebody"/>
              <w:spacing w:line="240" w:lineRule="auto"/>
              <w:rPr>
                <w:bCs/>
              </w:rPr>
            </w:pPr>
            <w:r w:rsidRPr="00227BD5">
              <w:rPr>
                <w:bCs/>
                <w:spacing w:val="-1"/>
                <w:w w:val="101"/>
              </w:rPr>
              <w:t>9.67</w:t>
            </w:r>
          </w:p>
        </w:tc>
        <w:tc>
          <w:tcPr>
            <w:tcW w:w="1293" w:type="dxa"/>
          </w:tcPr>
          <w:p w14:paraId="29CE513E" w14:textId="5D42A623" w:rsidR="00686CE8" w:rsidRPr="00227BD5" w:rsidRDefault="00686CE8" w:rsidP="00686CE8">
            <w:pPr>
              <w:pStyle w:val="MDPI42tablebody"/>
              <w:spacing w:line="240" w:lineRule="auto"/>
              <w:rPr>
                <w:bCs/>
              </w:rPr>
            </w:pPr>
            <w:r w:rsidRPr="00227BD5">
              <w:rPr>
                <w:bCs/>
                <w:spacing w:val="-1"/>
              </w:rPr>
              <w:t>68</w:t>
            </w:r>
          </w:p>
        </w:tc>
        <w:tc>
          <w:tcPr>
            <w:tcW w:w="1260" w:type="dxa"/>
          </w:tcPr>
          <w:p w14:paraId="6B0F8F7D" w14:textId="60EC8054" w:rsidR="00686CE8" w:rsidRPr="00227BD5" w:rsidRDefault="00686CE8" w:rsidP="00686CE8">
            <w:pPr>
              <w:pStyle w:val="MDPI42tablebody"/>
              <w:spacing w:line="240" w:lineRule="auto"/>
              <w:rPr>
                <w:bCs/>
              </w:rPr>
            </w:pPr>
            <w:r w:rsidRPr="00227BD5">
              <w:rPr>
                <w:bCs/>
                <w:spacing w:val="-1"/>
                <w:w w:val="101"/>
              </w:rPr>
              <w:t>22.15</w:t>
            </w:r>
          </w:p>
        </w:tc>
        <w:tc>
          <w:tcPr>
            <w:tcW w:w="1170" w:type="dxa"/>
          </w:tcPr>
          <w:p w14:paraId="4F0091B1" w14:textId="6C03FAC4" w:rsidR="00686CE8" w:rsidRPr="00227BD5" w:rsidRDefault="00686CE8" w:rsidP="00686CE8">
            <w:pPr>
              <w:pStyle w:val="MDPI42tablebody"/>
              <w:spacing w:line="240" w:lineRule="auto"/>
              <w:rPr>
                <w:bCs/>
              </w:rPr>
            </w:pPr>
            <w:r w:rsidRPr="00227BD5">
              <w:rPr>
                <w:bCs/>
                <w:spacing w:val="-1"/>
              </w:rPr>
              <w:t>135</w:t>
            </w:r>
          </w:p>
        </w:tc>
        <w:tc>
          <w:tcPr>
            <w:tcW w:w="1161" w:type="dxa"/>
          </w:tcPr>
          <w:p w14:paraId="63E200B3" w14:textId="6FB832C0" w:rsidR="00686CE8" w:rsidRPr="00227BD5" w:rsidRDefault="00686CE8" w:rsidP="00686CE8">
            <w:pPr>
              <w:pStyle w:val="MDPI42tablebody"/>
              <w:spacing w:line="240" w:lineRule="auto"/>
              <w:rPr>
                <w:bCs/>
              </w:rPr>
            </w:pPr>
            <w:r w:rsidRPr="00227BD5">
              <w:rPr>
                <w:bCs/>
                <w:spacing w:val="-1"/>
                <w:w w:val="101"/>
              </w:rPr>
              <w:t>13.50</w:t>
            </w:r>
          </w:p>
        </w:tc>
      </w:tr>
      <w:tr w:rsidR="00686CE8" w:rsidRPr="00227BD5" w14:paraId="178B935A" w14:textId="77777777" w:rsidTr="00227BD5">
        <w:trPr>
          <w:trHeight w:val="165"/>
        </w:trPr>
        <w:tc>
          <w:tcPr>
            <w:tcW w:w="2154" w:type="dxa"/>
          </w:tcPr>
          <w:p w14:paraId="0B668FFF" w14:textId="110D593F" w:rsidR="00686CE8" w:rsidRPr="00227BD5" w:rsidRDefault="00686CE8" w:rsidP="00686CE8">
            <w:pPr>
              <w:pStyle w:val="MDPI42tablebody"/>
              <w:spacing w:line="240" w:lineRule="auto"/>
              <w:rPr>
                <w:bCs/>
              </w:rPr>
            </w:pPr>
            <w:r w:rsidRPr="00227BD5">
              <w:rPr>
                <w:bCs/>
                <w:spacing w:val="-18"/>
                <w:w w:val="116"/>
              </w:rPr>
              <w:t>T</w:t>
            </w:r>
            <w:r w:rsidRPr="00227BD5">
              <w:rPr>
                <w:bCs/>
                <w:spacing w:val="-1"/>
                <w:w w:val="96"/>
              </w:rPr>
              <w:t>otal</w:t>
            </w:r>
          </w:p>
        </w:tc>
        <w:tc>
          <w:tcPr>
            <w:tcW w:w="1135" w:type="dxa"/>
          </w:tcPr>
          <w:p w14:paraId="78AECF2C" w14:textId="71F75474" w:rsidR="00686CE8" w:rsidRPr="00227BD5" w:rsidRDefault="00686CE8" w:rsidP="00686CE8">
            <w:pPr>
              <w:pStyle w:val="MDPI42tablebody"/>
              <w:spacing w:line="240" w:lineRule="auto"/>
              <w:rPr>
                <w:bCs/>
              </w:rPr>
            </w:pPr>
            <w:r w:rsidRPr="00227BD5">
              <w:rPr>
                <w:bCs/>
                <w:spacing w:val="-1"/>
              </w:rPr>
              <w:t>693</w:t>
            </w:r>
          </w:p>
        </w:tc>
        <w:tc>
          <w:tcPr>
            <w:tcW w:w="1038" w:type="dxa"/>
          </w:tcPr>
          <w:p w14:paraId="654ECB42" w14:textId="087FF234" w:rsidR="00686CE8" w:rsidRPr="00227BD5" w:rsidRDefault="00686CE8" w:rsidP="00686CE8">
            <w:pPr>
              <w:pStyle w:val="MDPI42tablebody"/>
              <w:spacing w:line="240" w:lineRule="auto"/>
              <w:rPr>
                <w:bCs/>
              </w:rPr>
            </w:pPr>
            <w:r w:rsidRPr="00227BD5">
              <w:rPr>
                <w:bCs/>
                <w:spacing w:val="-1"/>
              </w:rPr>
              <w:t>100</w:t>
            </w:r>
          </w:p>
        </w:tc>
        <w:tc>
          <w:tcPr>
            <w:tcW w:w="1293" w:type="dxa"/>
          </w:tcPr>
          <w:p w14:paraId="1AD8A1FC" w14:textId="2F7B7182" w:rsidR="00686CE8" w:rsidRPr="00227BD5" w:rsidRDefault="00686CE8" w:rsidP="00686CE8">
            <w:pPr>
              <w:pStyle w:val="MDPI42tablebody"/>
              <w:spacing w:line="240" w:lineRule="auto"/>
              <w:rPr>
                <w:bCs/>
              </w:rPr>
            </w:pPr>
            <w:r w:rsidRPr="00227BD5">
              <w:rPr>
                <w:bCs/>
                <w:spacing w:val="-1"/>
              </w:rPr>
              <w:t>307</w:t>
            </w:r>
          </w:p>
        </w:tc>
        <w:tc>
          <w:tcPr>
            <w:tcW w:w="1260" w:type="dxa"/>
          </w:tcPr>
          <w:p w14:paraId="03CAEF75" w14:textId="2DBE600B" w:rsidR="00686CE8" w:rsidRPr="00227BD5" w:rsidRDefault="00686CE8" w:rsidP="00686CE8">
            <w:pPr>
              <w:pStyle w:val="MDPI42tablebody"/>
              <w:spacing w:line="240" w:lineRule="auto"/>
              <w:rPr>
                <w:bCs/>
              </w:rPr>
            </w:pPr>
            <w:r w:rsidRPr="00227BD5">
              <w:rPr>
                <w:bCs/>
                <w:spacing w:val="-1"/>
              </w:rPr>
              <w:t>100</w:t>
            </w:r>
          </w:p>
        </w:tc>
        <w:tc>
          <w:tcPr>
            <w:tcW w:w="1170" w:type="dxa"/>
          </w:tcPr>
          <w:p w14:paraId="1B5103BE" w14:textId="7B775B56" w:rsidR="00686CE8" w:rsidRPr="00227BD5" w:rsidRDefault="00686CE8" w:rsidP="00686CE8">
            <w:pPr>
              <w:pStyle w:val="MDPI42tablebody"/>
              <w:spacing w:line="240" w:lineRule="auto"/>
              <w:rPr>
                <w:bCs/>
              </w:rPr>
            </w:pPr>
            <w:r w:rsidRPr="00227BD5">
              <w:rPr>
                <w:bCs/>
                <w:spacing w:val="-1"/>
              </w:rPr>
              <w:t>1000</w:t>
            </w:r>
          </w:p>
        </w:tc>
        <w:tc>
          <w:tcPr>
            <w:tcW w:w="1161" w:type="dxa"/>
          </w:tcPr>
          <w:p w14:paraId="0E095842" w14:textId="2CF7EE2D" w:rsidR="00686CE8" w:rsidRPr="00227BD5" w:rsidRDefault="00686CE8" w:rsidP="00686CE8">
            <w:pPr>
              <w:pStyle w:val="MDPI42tablebody"/>
              <w:spacing w:line="240" w:lineRule="auto"/>
              <w:rPr>
                <w:bCs/>
              </w:rPr>
            </w:pPr>
            <w:r w:rsidRPr="00227BD5">
              <w:rPr>
                <w:bCs/>
                <w:spacing w:val="-1"/>
              </w:rPr>
              <w:t>100</w:t>
            </w:r>
          </w:p>
        </w:tc>
      </w:tr>
      <w:tr w:rsidR="00686CE8" w:rsidRPr="00227BD5" w14:paraId="5A03FADE" w14:textId="77777777" w:rsidTr="00037FF4">
        <w:trPr>
          <w:trHeight w:val="165"/>
        </w:trPr>
        <w:tc>
          <w:tcPr>
            <w:tcW w:w="9211" w:type="dxa"/>
            <w:gridSpan w:val="7"/>
          </w:tcPr>
          <w:p w14:paraId="483FFE1A" w14:textId="67638910" w:rsidR="00686CE8" w:rsidRPr="00227BD5" w:rsidRDefault="00686CE8" w:rsidP="00686CE8">
            <w:pPr>
              <w:pStyle w:val="MDPI42tablebody"/>
              <w:spacing w:line="240" w:lineRule="auto"/>
              <w:rPr>
                <w:bCs/>
                <w:spacing w:val="-1"/>
              </w:rPr>
            </w:pPr>
            <w:r w:rsidRPr="00227BD5">
              <w:rPr>
                <w:bCs/>
                <w:spacing w:val="-18"/>
                <w:w w:val="116"/>
              </w:rPr>
              <w:t>Pearson chi2(3)</w:t>
            </w:r>
            <w:r w:rsidR="008E1031">
              <w:rPr>
                <w:bCs/>
                <w:spacing w:val="-18"/>
                <w:w w:val="116"/>
              </w:rPr>
              <w:t xml:space="preserve"> </w:t>
            </w:r>
            <w:r w:rsidRPr="00227BD5">
              <w:rPr>
                <w:bCs/>
                <w:spacing w:val="-18"/>
                <w:w w:val="116"/>
              </w:rPr>
              <w:t>=</w:t>
            </w:r>
            <w:r w:rsidR="008E1031">
              <w:rPr>
                <w:bCs/>
                <w:spacing w:val="-18"/>
                <w:w w:val="116"/>
              </w:rPr>
              <w:t xml:space="preserve"> </w:t>
            </w:r>
            <w:r w:rsidRPr="00227BD5">
              <w:rPr>
                <w:bCs/>
                <w:spacing w:val="-18"/>
                <w:w w:val="116"/>
              </w:rPr>
              <w:t>63.5341</w:t>
            </w:r>
            <w:r w:rsidR="008E1031">
              <w:rPr>
                <w:bCs/>
                <w:spacing w:val="-18"/>
                <w:w w:val="116"/>
              </w:rPr>
              <w:t xml:space="preserve"> </w:t>
            </w:r>
            <w:r w:rsidRPr="00227BD5">
              <w:rPr>
                <w:bCs/>
                <w:spacing w:val="-18"/>
                <w:w w:val="116"/>
              </w:rPr>
              <w:t>; Pr=</w:t>
            </w:r>
            <w:r w:rsidR="008E1031">
              <w:rPr>
                <w:bCs/>
                <w:spacing w:val="-18"/>
                <w:w w:val="116"/>
              </w:rPr>
              <w:t xml:space="preserve"> </w:t>
            </w:r>
            <w:r w:rsidRPr="00227BD5">
              <w:rPr>
                <w:bCs/>
                <w:spacing w:val="-18"/>
                <w:w w:val="116"/>
              </w:rPr>
              <w:t>0.000</w:t>
            </w:r>
          </w:p>
        </w:tc>
      </w:tr>
      <w:tr w:rsidR="00686CE8" w:rsidRPr="00227BD5" w14:paraId="08D5E9F8" w14:textId="77777777" w:rsidTr="00227BD5">
        <w:trPr>
          <w:trHeight w:val="165"/>
        </w:trPr>
        <w:tc>
          <w:tcPr>
            <w:tcW w:w="2154" w:type="dxa"/>
          </w:tcPr>
          <w:p w14:paraId="593E2149" w14:textId="6E5FD156" w:rsidR="00686CE8" w:rsidRPr="007F73D7" w:rsidRDefault="00686CE8" w:rsidP="00686CE8">
            <w:pPr>
              <w:pStyle w:val="MDPI42tablebody"/>
              <w:spacing w:line="240" w:lineRule="auto"/>
              <w:rPr>
                <w:b/>
                <w:spacing w:val="-18"/>
                <w:w w:val="116"/>
              </w:rPr>
            </w:pPr>
            <w:r w:rsidRPr="007F73D7">
              <w:rPr>
                <w:b/>
                <w:spacing w:val="-1"/>
                <w:w w:val="103"/>
              </w:rPr>
              <w:t>Ag</w:t>
            </w:r>
            <w:r w:rsidRPr="007F73D7">
              <w:rPr>
                <w:b/>
                <w:w w:val="103"/>
              </w:rPr>
              <w:t>e</w:t>
            </w:r>
            <w:r w:rsidRPr="007F73D7">
              <w:rPr>
                <w:b/>
              </w:rPr>
              <w:t xml:space="preserve"> </w:t>
            </w:r>
            <w:r w:rsidRPr="007F73D7">
              <w:rPr>
                <w:b/>
                <w:spacing w:val="-23"/>
              </w:rPr>
              <w:t xml:space="preserve"> </w:t>
            </w:r>
            <w:r w:rsidRPr="007F73D7">
              <w:rPr>
                <w:b/>
                <w:spacing w:val="-1"/>
                <w:w w:val="94"/>
              </w:rPr>
              <w:t>group</w:t>
            </w:r>
          </w:p>
        </w:tc>
        <w:tc>
          <w:tcPr>
            <w:tcW w:w="1135" w:type="dxa"/>
          </w:tcPr>
          <w:p w14:paraId="3F8FC749" w14:textId="2CCCA3C3" w:rsidR="00686CE8" w:rsidRPr="00227BD5" w:rsidRDefault="00686CE8" w:rsidP="00686CE8">
            <w:pPr>
              <w:pStyle w:val="MDPI42tablebody"/>
              <w:spacing w:line="240" w:lineRule="auto"/>
              <w:rPr>
                <w:bCs/>
                <w:spacing w:val="-1"/>
              </w:rPr>
            </w:pPr>
          </w:p>
        </w:tc>
        <w:tc>
          <w:tcPr>
            <w:tcW w:w="1038" w:type="dxa"/>
          </w:tcPr>
          <w:p w14:paraId="09DD063A" w14:textId="7AD3DCDA" w:rsidR="00686CE8" w:rsidRPr="00227BD5" w:rsidRDefault="00686CE8" w:rsidP="00686CE8">
            <w:pPr>
              <w:pStyle w:val="MDPI42tablebody"/>
              <w:spacing w:line="240" w:lineRule="auto"/>
              <w:rPr>
                <w:bCs/>
                <w:spacing w:val="-1"/>
              </w:rPr>
            </w:pPr>
          </w:p>
        </w:tc>
        <w:tc>
          <w:tcPr>
            <w:tcW w:w="1293" w:type="dxa"/>
          </w:tcPr>
          <w:p w14:paraId="7F449637" w14:textId="0C78369D" w:rsidR="00686CE8" w:rsidRPr="00227BD5" w:rsidRDefault="00686CE8" w:rsidP="00686CE8">
            <w:pPr>
              <w:pStyle w:val="MDPI42tablebody"/>
              <w:spacing w:line="240" w:lineRule="auto"/>
              <w:rPr>
                <w:bCs/>
                <w:spacing w:val="-1"/>
              </w:rPr>
            </w:pPr>
          </w:p>
        </w:tc>
        <w:tc>
          <w:tcPr>
            <w:tcW w:w="1260" w:type="dxa"/>
          </w:tcPr>
          <w:p w14:paraId="0543B033" w14:textId="1357056F" w:rsidR="00686CE8" w:rsidRPr="00227BD5" w:rsidRDefault="00686CE8" w:rsidP="00686CE8">
            <w:pPr>
              <w:pStyle w:val="MDPI42tablebody"/>
              <w:spacing w:line="240" w:lineRule="auto"/>
              <w:rPr>
                <w:bCs/>
                <w:spacing w:val="-1"/>
              </w:rPr>
            </w:pPr>
          </w:p>
        </w:tc>
        <w:tc>
          <w:tcPr>
            <w:tcW w:w="1170" w:type="dxa"/>
          </w:tcPr>
          <w:p w14:paraId="10CB3D84" w14:textId="5FC13D3C" w:rsidR="00686CE8" w:rsidRPr="00227BD5" w:rsidRDefault="00686CE8" w:rsidP="00686CE8">
            <w:pPr>
              <w:pStyle w:val="MDPI42tablebody"/>
              <w:spacing w:line="240" w:lineRule="auto"/>
              <w:rPr>
                <w:bCs/>
                <w:spacing w:val="-1"/>
              </w:rPr>
            </w:pPr>
          </w:p>
        </w:tc>
        <w:tc>
          <w:tcPr>
            <w:tcW w:w="1161" w:type="dxa"/>
          </w:tcPr>
          <w:p w14:paraId="6003B224" w14:textId="588E2228" w:rsidR="00686CE8" w:rsidRPr="00227BD5" w:rsidRDefault="00686CE8" w:rsidP="00686CE8">
            <w:pPr>
              <w:pStyle w:val="MDPI42tablebody"/>
              <w:spacing w:line="240" w:lineRule="auto"/>
              <w:rPr>
                <w:bCs/>
                <w:spacing w:val="-1"/>
              </w:rPr>
            </w:pPr>
          </w:p>
        </w:tc>
      </w:tr>
      <w:tr w:rsidR="00686CE8" w:rsidRPr="00227BD5" w14:paraId="26A200EF" w14:textId="77777777" w:rsidTr="00227BD5">
        <w:trPr>
          <w:trHeight w:val="165"/>
        </w:trPr>
        <w:tc>
          <w:tcPr>
            <w:tcW w:w="2154" w:type="dxa"/>
          </w:tcPr>
          <w:p w14:paraId="1BD363B1" w14:textId="6CEECA86" w:rsidR="00686CE8" w:rsidRPr="00227BD5" w:rsidRDefault="00686CE8" w:rsidP="00686CE8">
            <w:pPr>
              <w:pStyle w:val="MDPI42tablebody"/>
              <w:spacing w:line="240" w:lineRule="auto"/>
              <w:rPr>
                <w:bCs/>
                <w:spacing w:val="-18"/>
                <w:w w:val="116"/>
              </w:rPr>
            </w:pPr>
            <w:r w:rsidRPr="00227BD5">
              <w:rPr>
                <w:bCs/>
                <w:spacing w:val="-1"/>
              </w:rPr>
              <w:t>1</w:t>
            </w:r>
            <w:r w:rsidRPr="00227BD5">
              <w:rPr>
                <w:bCs/>
              </w:rPr>
              <w:t>5</w:t>
            </w:r>
            <w:r w:rsidRPr="00227BD5">
              <w:rPr>
                <w:bCs/>
                <w:spacing w:val="14"/>
              </w:rPr>
              <w:t xml:space="preserve"> </w:t>
            </w:r>
            <w:r w:rsidRPr="00227BD5">
              <w:rPr>
                <w:bCs/>
              </w:rPr>
              <w:t>-</w:t>
            </w:r>
            <w:r w:rsidRPr="00227BD5">
              <w:rPr>
                <w:bCs/>
                <w:spacing w:val="15"/>
              </w:rPr>
              <w:t xml:space="preserve"> </w:t>
            </w:r>
            <w:r w:rsidRPr="00227BD5">
              <w:rPr>
                <w:bCs/>
                <w:spacing w:val="-1"/>
              </w:rPr>
              <w:t>2</w:t>
            </w:r>
            <w:r w:rsidRPr="00227BD5">
              <w:rPr>
                <w:bCs/>
              </w:rPr>
              <w:t>9</w:t>
            </w:r>
            <w:r w:rsidRPr="00227BD5">
              <w:rPr>
                <w:bCs/>
                <w:spacing w:val="14"/>
              </w:rPr>
              <w:t xml:space="preserve"> </w:t>
            </w:r>
            <w:r w:rsidRPr="00227BD5">
              <w:rPr>
                <w:bCs/>
                <w:spacing w:val="-5"/>
                <w:w w:val="95"/>
              </w:rPr>
              <w:t>y</w:t>
            </w:r>
            <w:r w:rsidRPr="00227BD5">
              <w:rPr>
                <w:bCs/>
                <w:w w:val="96"/>
              </w:rPr>
              <w:t>ears</w:t>
            </w:r>
          </w:p>
        </w:tc>
        <w:tc>
          <w:tcPr>
            <w:tcW w:w="1135" w:type="dxa"/>
          </w:tcPr>
          <w:p w14:paraId="17A43354" w14:textId="2F939EEC" w:rsidR="00686CE8" w:rsidRPr="00227BD5" w:rsidRDefault="00686CE8" w:rsidP="00686CE8">
            <w:pPr>
              <w:pStyle w:val="MDPI42tablebody"/>
              <w:spacing w:line="240" w:lineRule="auto"/>
              <w:rPr>
                <w:bCs/>
                <w:spacing w:val="-1"/>
              </w:rPr>
            </w:pPr>
            <w:r w:rsidRPr="00227BD5">
              <w:rPr>
                <w:bCs/>
                <w:spacing w:val="-1"/>
              </w:rPr>
              <w:t>225</w:t>
            </w:r>
          </w:p>
        </w:tc>
        <w:tc>
          <w:tcPr>
            <w:tcW w:w="1038" w:type="dxa"/>
          </w:tcPr>
          <w:p w14:paraId="1151CF92" w14:textId="4D448106" w:rsidR="00686CE8" w:rsidRPr="00227BD5" w:rsidRDefault="00686CE8" w:rsidP="00686CE8">
            <w:pPr>
              <w:pStyle w:val="MDPI42tablebody"/>
              <w:spacing w:line="240" w:lineRule="auto"/>
              <w:rPr>
                <w:bCs/>
                <w:spacing w:val="-1"/>
              </w:rPr>
            </w:pPr>
            <w:r w:rsidRPr="00227BD5">
              <w:rPr>
                <w:bCs/>
                <w:spacing w:val="-1"/>
                <w:w w:val="101"/>
              </w:rPr>
              <w:t>32.47</w:t>
            </w:r>
          </w:p>
        </w:tc>
        <w:tc>
          <w:tcPr>
            <w:tcW w:w="1293" w:type="dxa"/>
          </w:tcPr>
          <w:p w14:paraId="0A94D468" w14:textId="5816B359" w:rsidR="00686CE8" w:rsidRPr="00227BD5" w:rsidRDefault="00686CE8" w:rsidP="00686CE8">
            <w:pPr>
              <w:pStyle w:val="MDPI42tablebody"/>
              <w:spacing w:line="240" w:lineRule="auto"/>
              <w:rPr>
                <w:bCs/>
                <w:spacing w:val="-1"/>
              </w:rPr>
            </w:pPr>
            <w:r w:rsidRPr="00227BD5">
              <w:rPr>
                <w:bCs/>
                <w:spacing w:val="-1"/>
              </w:rPr>
              <w:t>84</w:t>
            </w:r>
          </w:p>
        </w:tc>
        <w:tc>
          <w:tcPr>
            <w:tcW w:w="1260" w:type="dxa"/>
          </w:tcPr>
          <w:p w14:paraId="0AA54E62" w14:textId="79EB33F2" w:rsidR="00686CE8" w:rsidRPr="00227BD5" w:rsidRDefault="00686CE8" w:rsidP="00686CE8">
            <w:pPr>
              <w:pStyle w:val="MDPI42tablebody"/>
              <w:spacing w:line="240" w:lineRule="auto"/>
              <w:rPr>
                <w:bCs/>
                <w:spacing w:val="-1"/>
              </w:rPr>
            </w:pPr>
            <w:r w:rsidRPr="00227BD5">
              <w:rPr>
                <w:bCs/>
                <w:spacing w:val="-1"/>
                <w:w w:val="101"/>
              </w:rPr>
              <w:t>27.36</w:t>
            </w:r>
          </w:p>
        </w:tc>
        <w:tc>
          <w:tcPr>
            <w:tcW w:w="1170" w:type="dxa"/>
          </w:tcPr>
          <w:p w14:paraId="02BCCCB6" w14:textId="4F34CA37" w:rsidR="00686CE8" w:rsidRPr="00227BD5" w:rsidRDefault="00686CE8" w:rsidP="00686CE8">
            <w:pPr>
              <w:pStyle w:val="MDPI42tablebody"/>
              <w:spacing w:line="240" w:lineRule="auto"/>
              <w:rPr>
                <w:bCs/>
                <w:spacing w:val="-1"/>
              </w:rPr>
            </w:pPr>
            <w:r w:rsidRPr="00227BD5">
              <w:rPr>
                <w:bCs/>
                <w:spacing w:val="-1"/>
              </w:rPr>
              <w:t>309</w:t>
            </w:r>
          </w:p>
        </w:tc>
        <w:tc>
          <w:tcPr>
            <w:tcW w:w="1161" w:type="dxa"/>
          </w:tcPr>
          <w:p w14:paraId="2006240E" w14:textId="373E9133" w:rsidR="00686CE8" w:rsidRPr="00227BD5" w:rsidRDefault="00686CE8" w:rsidP="00686CE8">
            <w:pPr>
              <w:pStyle w:val="MDPI42tablebody"/>
              <w:spacing w:line="240" w:lineRule="auto"/>
              <w:rPr>
                <w:bCs/>
                <w:spacing w:val="-1"/>
              </w:rPr>
            </w:pPr>
            <w:r w:rsidRPr="00227BD5">
              <w:rPr>
                <w:bCs/>
                <w:spacing w:val="-1"/>
                <w:w w:val="101"/>
              </w:rPr>
              <w:t>30.90</w:t>
            </w:r>
          </w:p>
        </w:tc>
      </w:tr>
      <w:tr w:rsidR="00686CE8" w:rsidRPr="00227BD5" w14:paraId="1D560C34" w14:textId="77777777" w:rsidTr="00227BD5">
        <w:trPr>
          <w:trHeight w:val="165"/>
        </w:trPr>
        <w:tc>
          <w:tcPr>
            <w:tcW w:w="2154" w:type="dxa"/>
          </w:tcPr>
          <w:p w14:paraId="758869E6" w14:textId="1FDC614E" w:rsidR="00686CE8" w:rsidRPr="00227BD5" w:rsidRDefault="00686CE8" w:rsidP="00686CE8">
            <w:pPr>
              <w:pStyle w:val="MDPI42tablebody"/>
              <w:spacing w:line="240" w:lineRule="auto"/>
              <w:rPr>
                <w:bCs/>
                <w:spacing w:val="-18"/>
                <w:w w:val="116"/>
              </w:rPr>
            </w:pPr>
            <w:r w:rsidRPr="00227BD5">
              <w:rPr>
                <w:bCs/>
                <w:spacing w:val="-1"/>
              </w:rPr>
              <w:t>3</w:t>
            </w:r>
            <w:r w:rsidRPr="00227BD5">
              <w:rPr>
                <w:bCs/>
              </w:rPr>
              <w:t>0</w:t>
            </w:r>
            <w:r w:rsidRPr="00227BD5">
              <w:rPr>
                <w:bCs/>
                <w:spacing w:val="14"/>
              </w:rPr>
              <w:t xml:space="preserve"> </w:t>
            </w:r>
            <w:r w:rsidRPr="00227BD5">
              <w:rPr>
                <w:bCs/>
              </w:rPr>
              <w:t>-</w:t>
            </w:r>
            <w:r w:rsidRPr="00227BD5">
              <w:rPr>
                <w:bCs/>
                <w:spacing w:val="15"/>
              </w:rPr>
              <w:t xml:space="preserve"> </w:t>
            </w:r>
            <w:r w:rsidRPr="00227BD5">
              <w:rPr>
                <w:bCs/>
                <w:spacing w:val="-1"/>
              </w:rPr>
              <w:t>4</w:t>
            </w:r>
            <w:r w:rsidRPr="00227BD5">
              <w:rPr>
                <w:bCs/>
              </w:rPr>
              <w:t>9</w:t>
            </w:r>
            <w:r w:rsidRPr="00227BD5">
              <w:rPr>
                <w:bCs/>
                <w:spacing w:val="14"/>
              </w:rPr>
              <w:t xml:space="preserve"> </w:t>
            </w:r>
            <w:r w:rsidRPr="00227BD5">
              <w:rPr>
                <w:bCs/>
                <w:spacing w:val="-5"/>
                <w:w w:val="95"/>
              </w:rPr>
              <w:t>y</w:t>
            </w:r>
            <w:r w:rsidRPr="00227BD5">
              <w:rPr>
                <w:bCs/>
                <w:w w:val="96"/>
              </w:rPr>
              <w:t>ears</w:t>
            </w:r>
          </w:p>
        </w:tc>
        <w:tc>
          <w:tcPr>
            <w:tcW w:w="1135" w:type="dxa"/>
          </w:tcPr>
          <w:p w14:paraId="0D539139" w14:textId="1430197E" w:rsidR="00686CE8" w:rsidRPr="00227BD5" w:rsidRDefault="00686CE8" w:rsidP="00686CE8">
            <w:pPr>
              <w:pStyle w:val="MDPI42tablebody"/>
              <w:spacing w:line="240" w:lineRule="auto"/>
              <w:rPr>
                <w:bCs/>
                <w:spacing w:val="-1"/>
              </w:rPr>
            </w:pPr>
            <w:r w:rsidRPr="00227BD5">
              <w:rPr>
                <w:bCs/>
                <w:spacing w:val="-1"/>
              </w:rPr>
              <w:t>346</w:t>
            </w:r>
          </w:p>
        </w:tc>
        <w:tc>
          <w:tcPr>
            <w:tcW w:w="1038" w:type="dxa"/>
          </w:tcPr>
          <w:p w14:paraId="59F6E423" w14:textId="144EA86B" w:rsidR="00686CE8" w:rsidRPr="00227BD5" w:rsidRDefault="00686CE8" w:rsidP="00686CE8">
            <w:pPr>
              <w:pStyle w:val="MDPI42tablebody"/>
              <w:spacing w:line="240" w:lineRule="auto"/>
              <w:rPr>
                <w:bCs/>
                <w:spacing w:val="-1"/>
              </w:rPr>
            </w:pPr>
            <w:r w:rsidRPr="00227BD5">
              <w:rPr>
                <w:bCs/>
                <w:spacing w:val="-1"/>
                <w:w w:val="101"/>
              </w:rPr>
              <w:t>49.93</w:t>
            </w:r>
          </w:p>
        </w:tc>
        <w:tc>
          <w:tcPr>
            <w:tcW w:w="1293" w:type="dxa"/>
          </w:tcPr>
          <w:p w14:paraId="6F9B07E6" w14:textId="289FBE18" w:rsidR="00686CE8" w:rsidRPr="00227BD5" w:rsidRDefault="00686CE8" w:rsidP="00686CE8">
            <w:pPr>
              <w:pStyle w:val="MDPI42tablebody"/>
              <w:spacing w:line="240" w:lineRule="auto"/>
              <w:rPr>
                <w:bCs/>
                <w:spacing w:val="-1"/>
              </w:rPr>
            </w:pPr>
            <w:r w:rsidRPr="00227BD5">
              <w:rPr>
                <w:bCs/>
                <w:spacing w:val="-1"/>
              </w:rPr>
              <w:t>155</w:t>
            </w:r>
          </w:p>
        </w:tc>
        <w:tc>
          <w:tcPr>
            <w:tcW w:w="1260" w:type="dxa"/>
          </w:tcPr>
          <w:p w14:paraId="298B060E" w14:textId="134C56CE" w:rsidR="00686CE8" w:rsidRPr="00227BD5" w:rsidRDefault="00686CE8" w:rsidP="00686CE8">
            <w:pPr>
              <w:pStyle w:val="MDPI42tablebody"/>
              <w:spacing w:line="240" w:lineRule="auto"/>
              <w:rPr>
                <w:bCs/>
                <w:spacing w:val="-1"/>
              </w:rPr>
            </w:pPr>
            <w:r w:rsidRPr="00227BD5">
              <w:rPr>
                <w:bCs/>
                <w:spacing w:val="-1"/>
                <w:w w:val="101"/>
              </w:rPr>
              <w:t>50.49</w:t>
            </w:r>
          </w:p>
        </w:tc>
        <w:tc>
          <w:tcPr>
            <w:tcW w:w="1170" w:type="dxa"/>
          </w:tcPr>
          <w:p w14:paraId="55741888" w14:textId="72AAE1E1" w:rsidR="00686CE8" w:rsidRPr="00227BD5" w:rsidRDefault="00686CE8" w:rsidP="00686CE8">
            <w:pPr>
              <w:pStyle w:val="MDPI42tablebody"/>
              <w:spacing w:line="240" w:lineRule="auto"/>
              <w:rPr>
                <w:bCs/>
                <w:spacing w:val="-1"/>
              </w:rPr>
            </w:pPr>
            <w:r w:rsidRPr="00227BD5">
              <w:rPr>
                <w:bCs/>
                <w:spacing w:val="-1"/>
              </w:rPr>
              <w:t>501</w:t>
            </w:r>
          </w:p>
        </w:tc>
        <w:tc>
          <w:tcPr>
            <w:tcW w:w="1161" w:type="dxa"/>
          </w:tcPr>
          <w:p w14:paraId="61DE0441" w14:textId="20A87069" w:rsidR="00686CE8" w:rsidRPr="00227BD5" w:rsidRDefault="00686CE8" w:rsidP="00686CE8">
            <w:pPr>
              <w:pStyle w:val="MDPI42tablebody"/>
              <w:spacing w:line="240" w:lineRule="auto"/>
              <w:rPr>
                <w:bCs/>
                <w:spacing w:val="-1"/>
              </w:rPr>
            </w:pPr>
            <w:r w:rsidRPr="00227BD5">
              <w:rPr>
                <w:bCs/>
                <w:spacing w:val="-1"/>
                <w:w w:val="101"/>
              </w:rPr>
              <w:t>50.10</w:t>
            </w:r>
          </w:p>
        </w:tc>
      </w:tr>
      <w:tr w:rsidR="00686CE8" w:rsidRPr="00227BD5" w14:paraId="416F49A6" w14:textId="20F881F3" w:rsidTr="00227BD5">
        <w:trPr>
          <w:trHeight w:val="165"/>
        </w:trPr>
        <w:tc>
          <w:tcPr>
            <w:tcW w:w="2154" w:type="dxa"/>
          </w:tcPr>
          <w:p w14:paraId="4B9B3E15" w14:textId="648DB318" w:rsidR="00686CE8" w:rsidRPr="00227BD5" w:rsidRDefault="00686CE8" w:rsidP="00686CE8">
            <w:pPr>
              <w:pStyle w:val="MDPI42tablebody"/>
              <w:spacing w:line="240" w:lineRule="auto"/>
              <w:rPr>
                <w:bCs/>
              </w:rPr>
            </w:pPr>
            <w:r w:rsidRPr="00227BD5">
              <w:rPr>
                <w:bCs/>
                <w:spacing w:val="-1"/>
              </w:rPr>
              <w:t>5</w:t>
            </w:r>
            <w:r w:rsidRPr="00227BD5">
              <w:rPr>
                <w:bCs/>
              </w:rPr>
              <w:t>0</w:t>
            </w:r>
            <w:r w:rsidRPr="00227BD5">
              <w:rPr>
                <w:bCs/>
                <w:spacing w:val="14"/>
              </w:rPr>
              <w:t xml:space="preserve"> </w:t>
            </w:r>
            <w:r w:rsidRPr="00227BD5">
              <w:rPr>
                <w:bCs/>
                <w:spacing w:val="-5"/>
                <w:w w:val="95"/>
              </w:rPr>
              <w:t>y</w:t>
            </w:r>
            <w:r w:rsidRPr="00227BD5">
              <w:rPr>
                <w:bCs/>
                <w:w w:val="96"/>
              </w:rPr>
              <w:t>ears</w:t>
            </w:r>
            <w:r w:rsidRPr="00227BD5">
              <w:rPr>
                <w:bCs/>
                <w:spacing w:val="15"/>
              </w:rPr>
              <w:t xml:space="preserve"> </w:t>
            </w:r>
            <w:r w:rsidRPr="00227BD5">
              <w:rPr>
                <w:bCs/>
              </w:rPr>
              <w:t>&amp;</w:t>
            </w:r>
            <w:r w:rsidRPr="00227BD5">
              <w:rPr>
                <w:bCs/>
                <w:spacing w:val="14"/>
              </w:rPr>
              <w:t xml:space="preserve"> </w:t>
            </w:r>
            <w:r w:rsidRPr="00227BD5">
              <w:rPr>
                <w:bCs/>
                <w:spacing w:val="-6"/>
                <w:w w:val="91"/>
              </w:rPr>
              <w:t>o</w:t>
            </w:r>
            <w:r w:rsidRPr="00227BD5">
              <w:rPr>
                <w:bCs/>
                <w:spacing w:val="-6"/>
                <w:w w:val="93"/>
              </w:rPr>
              <w:t>v</w:t>
            </w:r>
            <w:r w:rsidRPr="00227BD5">
              <w:rPr>
                <w:bCs/>
                <w:w w:val="95"/>
              </w:rPr>
              <w:t>er</w:t>
            </w:r>
          </w:p>
        </w:tc>
        <w:tc>
          <w:tcPr>
            <w:tcW w:w="1135" w:type="dxa"/>
          </w:tcPr>
          <w:p w14:paraId="1DA9937B" w14:textId="78ED2B28" w:rsidR="00686CE8" w:rsidRPr="00227BD5" w:rsidRDefault="00686CE8" w:rsidP="00686CE8">
            <w:pPr>
              <w:pStyle w:val="MDPI42tablebody"/>
              <w:spacing w:line="240" w:lineRule="auto"/>
              <w:rPr>
                <w:bCs/>
              </w:rPr>
            </w:pPr>
            <w:r w:rsidRPr="00227BD5">
              <w:rPr>
                <w:bCs/>
                <w:spacing w:val="-1"/>
              </w:rPr>
              <w:t>122</w:t>
            </w:r>
          </w:p>
        </w:tc>
        <w:tc>
          <w:tcPr>
            <w:tcW w:w="1038" w:type="dxa"/>
          </w:tcPr>
          <w:p w14:paraId="0D8BA616" w14:textId="3D9D9485" w:rsidR="00686CE8" w:rsidRPr="00227BD5" w:rsidRDefault="00686CE8" w:rsidP="00686CE8">
            <w:pPr>
              <w:pStyle w:val="MDPI42tablebody"/>
              <w:spacing w:line="240" w:lineRule="auto"/>
              <w:rPr>
                <w:bCs/>
              </w:rPr>
            </w:pPr>
            <w:r w:rsidRPr="00227BD5">
              <w:rPr>
                <w:bCs/>
                <w:spacing w:val="-1"/>
                <w:w w:val="101"/>
              </w:rPr>
              <w:t>17.60</w:t>
            </w:r>
          </w:p>
        </w:tc>
        <w:tc>
          <w:tcPr>
            <w:tcW w:w="1293" w:type="dxa"/>
          </w:tcPr>
          <w:p w14:paraId="7C5FC18F" w14:textId="615776E0" w:rsidR="00686CE8" w:rsidRPr="00227BD5" w:rsidRDefault="00686CE8" w:rsidP="00686CE8">
            <w:pPr>
              <w:pStyle w:val="MDPI42tablebody"/>
              <w:spacing w:line="240" w:lineRule="auto"/>
              <w:rPr>
                <w:bCs/>
              </w:rPr>
            </w:pPr>
            <w:r w:rsidRPr="00227BD5">
              <w:rPr>
                <w:bCs/>
                <w:spacing w:val="-1"/>
              </w:rPr>
              <w:t>68</w:t>
            </w:r>
          </w:p>
        </w:tc>
        <w:tc>
          <w:tcPr>
            <w:tcW w:w="1260" w:type="dxa"/>
          </w:tcPr>
          <w:p w14:paraId="4FA977D7" w14:textId="737850EE" w:rsidR="00686CE8" w:rsidRPr="00227BD5" w:rsidRDefault="00686CE8" w:rsidP="00686CE8">
            <w:pPr>
              <w:pStyle w:val="MDPI42tablebody"/>
              <w:spacing w:line="240" w:lineRule="auto"/>
              <w:rPr>
                <w:bCs/>
              </w:rPr>
            </w:pPr>
            <w:r w:rsidRPr="00227BD5">
              <w:rPr>
                <w:bCs/>
                <w:spacing w:val="-1"/>
                <w:w w:val="101"/>
              </w:rPr>
              <w:t>22.15</w:t>
            </w:r>
          </w:p>
        </w:tc>
        <w:tc>
          <w:tcPr>
            <w:tcW w:w="1170" w:type="dxa"/>
          </w:tcPr>
          <w:p w14:paraId="525F7AF7" w14:textId="69C5A754" w:rsidR="00686CE8" w:rsidRPr="00227BD5" w:rsidRDefault="00686CE8" w:rsidP="00686CE8">
            <w:pPr>
              <w:pStyle w:val="MDPI42tablebody"/>
              <w:spacing w:line="240" w:lineRule="auto"/>
              <w:rPr>
                <w:bCs/>
              </w:rPr>
            </w:pPr>
            <w:r w:rsidRPr="00227BD5">
              <w:rPr>
                <w:bCs/>
                <w:spacing w:val="-1"/>
              </w:rPr>
              <w:t>190</w:t>
            </w:r>
          </w:p>
        </w:tc>
        <w:tc>
          <w:tcPr>
            <w:tcW w:w="1161" w:type="dxa"/>
          </w:tcPr>
          <w:p w14:paraId="789E1174" w14:textId="5EB13EDE" w:rsidR="00686CE8" w:rsidRPr="00227BD5" w:rsidRDefault="00686CE8" w:rsidP="00686CE8">
            <w:pPr>
              <w:pStyle w:val="MDPI42tablebody"/>
              <w:spacing w:line="240" w:lineRule="auto"/>
              <w:rPr>
                <w:bCs/>
              </w:rPr>
            </w:pPr>
            <w:r w:rsidRPr="00227BD5">
              <w:rPr>
                <w:bCs/>
                <w:spacing w:val="-1"/>
                <w:w w:val="101"/>
              </w:rPr>
              <w:t>19.00</w:t>
            </w:r>
          </w:p>
        </w:tc>
      </w:tr>
      <w:tr w:rsidR="00686CE8" w:rsidRPr="00227BD5" w14:paraId="3D5C4509" w14:textId="77777777" w:rsidTr="00227BD5">
        <w:trPr>
          <w:trHeight w:val="165"/>
        </w:trPr>
        <w:tc>
          <w:tcPr>
            <w:tcW w:w="2154" w:type="dxa"/>
          </w:tcPr>
          <w:p w14:paraId="78F7EF4F" w14:textId="27E9143E" w:rsidR="00686CE8" w:rsidRPr="00227BD5" w:rsidRDefault="00686CE8" w:rsidP="00686CE8">
            <w:pPr>
              <w:pStyle w:val="MDPI42tablebody"/>
              <w:spacing w:line="240" w:lineRule="auto"/>
              <w:rPr>
                <w:bCs/>
                <w:spacing w:val="-1"/>
              </w:rPr>
            </w:pPr>
            <w:r w:rsidRPr="00227BD5">
              <w:rPr>
                <w:bCs/>
                <w:spacing w:val="-18"/>
                <w:w w:val="116"/>
              </w:rPr>
              <w:t>T</w:t>
            </w:r>
            <w:r w:rsidRPr="00227BD5">
              <w:rPr>
                <w:bCs/>
                <w:spacing w:val="-1"/>
                <w:w w:val="96"/>
              </w:rPr>
              <w:t>otal</w:t>
            </w:r>
          </w:p>
        </w:tc>
        <w:tc>
          <w:tcPr>
            <w:tcW w:w="1135" w:type="dxa"/>
          </w:tcPr>
          <w:p w14:paraId="5AA4B298" w14:textId="50C5C66E" w:rsidR="00686CE8" w:rsidRPr="00227BD5" w:rsidRDefault="00686CE8" w:rsidP="00686CE8">
            <w:pPr>
              <w:pStyle w:val="MDPI42tablebody"/>
              <w:spacing w:line="240" w:lineRule="auto"/>
              <w:rPr>
                <w:bCs/>
              </w:rPr>
            </w:pPr>
            <w:r w:rsidRPr="00227BD5">
              <w:rPr>
                <w:bCs/>
                <w:spacing w:val="-1"/>
              </w:rPr>
              <w:t>693</w:t>
            </w:r>
          </w:p>
        </w:tc>
        <w:tc>
          <w:tcPr>
            <w:tcW w:w="1038" w:type="dxa"/>
          </w:tcPr>
          <w:p w14:paraId="7B6445A9" w14:textId="4E5A467F" w:rsidR="00686CE8" w:rsidRPr="00227BD5" w:rsidRDefault="00686CE8" w:rsidP="00686CE8">
            <w:pPr>
              <w:pStyle w:val="MDPI42tablebody"/>
              <w:spacing w:line="240" w:lineRule="auto"/>
              <w:rPr>
                <w:bCs/>
              </w:rPr>
            </w:pPr>
            <w:r w:rsidRPr="00227BD5">
              <w:rPr>
                <w:bCs/>
                <w:spacing w:val="-1"/>
              </w:rPr>
              <w:t>100</w:t>
            </w:r>
          </w:p>
        </w:tc>
        <w:tc>
          <w:tcPr>
            <w:tcW w:w="1293" w:type="dxa"/>
          </w:tcPr>
          <w:p w14:paraId="50D1596F" w14:textId="784F5C7C" w:rsidR="00686CE8" w:rsidRPr="00227BD5" w:rsidRDefault="00686CE8" w:rsidP="00686CE8">
            <w:pPr>
              <w:pStyle w:val="MDPI42tablebody"/>
              <w:spacing w:line="240" w:lineRule="auto"/>
              <w:rPr>
                <w:bCs/>
              </w:rPr>
            </w:pPr>
            <w:r w:rsidRPr="00227BD5">
              <w:rPr>
                <w:bCs/>
                <w:spacing w:val="-1"/>
              </w:rPr>
              <w:t>307</w:t>
            </w:r>
          </w:p>
        </w:tc>
        <w:tc>
          <w:tcPr>
            <w:tcW w:w="1260" w:type="dxa"/>
          </w:tcPr>
          <w:p w14:paraId="0A60C6AD" w14:textId="179C05E6" w:rsidR="00686CE8" w:rsidRPr="00227BD5" w:rsidRDefault="00686CE8" w:rsidP="00686CE8">
            <w:pPr>
              <w:pStyle w:val="MDPI42tablebody"/>
              <w:spacing w:line="240" w:lineRule="auto"/>
              <w:rPr>
                <w:bCs/>
              </w:rPr>
            </w:pPr>
            <w:r w:rsidRPr="00227BD5">
              <w:rPr>
                <w:bCs/>
                <w:spacing w:val="-1"/>
              </w:rPr>
              <w:t>100</w:t>
            </w:r>
          </w:p>
        </w:tc>
        <w:tc>
          <w:tcPr>
            <w:tcW w:w="1170" w:type="dxa"/>
          </w:tcPr>
          <w:p w14:paraId="3DB29C09" w14:textId="579AFDFA" w:rsidR="00686CE8" w:rsidRPr="00227BD5" w:rsidRDefault="00686CE8" w:rsidP="00686CE8">
            <w:pPr>
              <w:pStyle w:val="MDPI42tablebody"/>
              <w:spacing w:line="240" w:lineRule="auto"/>
              <w:rPr>
                <w:bCs/>
              </w:rPr>
            </w:pPr>
            <w:r w:rsidRPr="00227BD5">
              <w:rPr>
                <w:bCs/>
                <w:spacing w:val="-1"/>
              </w:rPr>
              <w:t>1000</w:t>
            </w:r>
          </w:p>
        </w:tc>
        <w:tc>
          <w:tcPr>
            <w:tcW w:w="1161" w:type="dxa"/>
          </w:tcPr>
          <w:p w14:paraId="0818E029" w14:textId="700E4D37" w:rsidR="00686CE8" w:rsidRPr="00227BD5" w:rsidRDefault="00686CE8" w:rsidP="00686CE8">
            <w:pPr>
              <w:pStyle w:val="MDPI42tablebody"/>
              <w:spacing w:line="240" w:lineRule="auto"/>
              <w:rPr>
                <w:bCs/>
              </w:rPr>
            </w:pPr>
            <w:r w:rsidRPr="00227BD5">
              <w:rPr>
                <w:bCs/>
                <w:spacing w:val="-1"/>
              </w:rPr>
              <w:t>100</w:t>
            </w:r>
          </w:p>
        </w:tc>
      </w:tr>
      <w:tr w:rsidR="00686CE8" w:rsidRPr="00227BD5" w14:paraId="15696C87" w14:textId="77777777" w:rsidTr="00037FF4">
        <w:trPr>
          <w:trHeight w:val="165"/>
        </w:trPr>
        <w:tc>
          <w:tcPr>
            <w:tcW w:w="9211" w:type="dxa"/>
            <w:gridSpan w:val="7"/>
          </w:tcPr>
          <w:p w14:paraId="41773642" w14:textId="77B57707" w:rsidR="00686CE8" w:rsidRPr="00227BD5" w:rsidRDefault="00686CE8" w:rsidP="00686CE8">
            <w:pPr>
              <w:pStyle w:val="MDPI42tablebody"/>
              <w:spacing w:line="240" w:lineRule="auto"/>
              <w:rPr>
                <w:bCs/>
              </w:rPr>
            </w:pPr>
            <w:r w:rsidRPr="00227BD5">
              <w:rPr>
                <w:bCs/>
                <w:spacing w:val="-1"/>
              </w:rPr>
              <w:t>Pearson chi2(2) = 4.1217 ; Pr= 0.127</w:t>
            </w:r>
          </w:p>
        </w:tc>
      </w:tr>
      <w:tr w:rsidR="00686CE8" w:rsidRPr="00227BD5" w14:paraId="066B6AA6" w14:textId="77777777" w:rsidTr="00227BD5">
        <w:trPr>
          <w:trHeight w:val="165"/>
        </w:trPr>
        <w:tc>
          <w:tcPr>
            <w:tcW w:w="2154" w:type="dxa"/>
          </w:tcPr>
          <w:p w14:paraId="5766C935" w14:textId="6DE927E6" w:rsidR="00686CE8" w:rsidRPr="007F73D7" w:rsidRDefault="00686CE8" w:rsidP="00686CE8">
            <w:pPr>
              <w:pStyle w:val="MDPI42tablebody"/>
              <w:spacing w:line="240" w:lineRule="auto"/>
              <w:rPr>
                <w:b/>
                <w:spacing w:val="-1"/>
              </w:rPr>
            </w:pPr>
            <w:r w:rsidRPr="007F73D7">
              <w:rPr>
                <w:b/>
                <w:w w:val="98"/>
              </w:rPr>
              <w:t>Main</w:t>
            </w:r>
            <w:r w:rsidRPr="007F73D7">
              <w:rPr>
                <w:b/>
              </w:rPr>
              <w:t xml:space="preserve"> </w:t>
            </w:r>
            <w:r w:rsidRPr="007F73D7">
              <w:rPr>
                <w:b/>
                <w:spacing w:val="-23"/>
              </w:rPr>
              <w:t xml:space="preserve"> </w:t>
            </w:r>
            <w:r w:rsidRPr="007F73D7">
              <w:rPr>
                <w:b/>
              </w:rPr>
              <w:t>activi</w:t>
            </w:r>
            <w:r w:rsidRPr="007F73D7">
              <w:rPr>
                <w:b/>
                <w:spacing w:val="-7"/>
              </w:rPr>
              <w:t>t</w:t>
            </w:r>
            <w:r w:rsidRPr="007F73D7">
              <w:rPr>
                <w:b/>
                <w:w w:val="108"/>
              </w:rPr>
              <w:t>y</w:t>
            </w:r>
          </w:p>
        </w:tc>
        <w:tc>
          <w:tcPr>
            <w:tcW w:w="1135" w:type="dxa"/>
          </w:tcPr>
          <w:p w14:paraId="1D41D14B" w14:textId="7F0C2A0B" w:rsidR="00686CE8" w:rsidRPr="00227BD5" w:rsidRDefault="00686CE8" w:rsidP="00686CE8">
            <w:pPr>
              <w:pStyle w:val="MDPI42tablebody"/>
              <w:spacing w:line="240" w:lineRule="auto"/>
              <w:rPr>
                <w:bCs/>
              </w:rPr>
            </w:pPr>
          </w:p>
        </w:tc>
        <w:tc>
          <w:tcPr>
            <w:tcW w:w="1038" w:type="dxa"/>
          </w:tcPr>
          <w:p w14:paraId="0106F853" w14:textId="6C832AC1" w:rsidR="00686CE8" w:rsidRPr="00227BD5" w:rsidRDefault="00686CE8" w:rsidP="00686CE8">
            <w:pPr>
              <w:pStyle w:val="MDPI42tablebody"/>
              <w:spacing w:line="240" w:lineRule="auto"/>
              <w:rPr>
                <w:bCs/>
              </w:rPr>
            </w:pPr>
          </w:p>
        </w:tc>
        <w:tc>
          <w:tcPr>
            <w:tcW w:w="1293" w:type="dxa"/>
          </w:tcPr>
          <w:p w14:paraId="037145F9" w14:textId="0E264073" w:rsidR="00686CE8" w:rsidRPr="00227BD5" w:rsidRDefault="00686CE8" w:rsidP="00686CE8">
            <w:pPr>
              <w:pStyle w:val="MDPI42tablebody"/>
              <w:spacing w:line="240" w:lineRule="auto"/>
              <w:rPr>
                <w:bCs/>
              </w:rPr>
            </w:pPr>
          </w:p>
        </w:tc>
        <w:tc>
          <w:tcPr>
            <w:tcW w:w="1260" w:type="dxa"/>
          </w:tcPr>
          <w:p w14:paraId="2B960F51" w14:textId="78D13D36" w:rsidR="00686CE8" w:rsidRPr="00227BD5" w:rsidRDefault="00686CE8" w:rsidP="00686CE8">
            <w:pPr>
              <w:pStyle w:val="MDPI42tablebody"/>
              <w:spacing w:line="240" w:lineRule="auto"/>
              <w:rPr>
                <w:bCs/>
              </w:rPr>
            </w:pPr>
          </w:p>
        </w:tc>
        <w:tc>
          <w:tcPr>
            <w:tcW w:w="1170" w:type="dxa"/>
          </w:tcPr>
          <w:p w14:paraId="36D65BB1" w14:textId="0726DBF7" w:rsidR="00686CE8" w:rsidRPr="00227BD5" w:rsidRDefault="00686CE8" w:rsidP="00686CE8">
            <w:pPr>
              <w:pStyle w:val="MDPI42tablebody"/>
              <w:spacing w:line="240" w:lineRule="auto"/>
              <w:rPr>
                <w:bCs/>
              </w:rPr>
            </w:pPr>
          </w:p>
        </w:tc>
        <w:tc>
          <w:tcPr>
            <w:tcW w:w="1161" w:type="dxa"/>
          </w:tcPr>
          <w:p w14:paraId="588877DE" w14:textId="502A7066" w:rsidR="00686CE8" w:rsidRPr="00227BD5" w:rsidRDefault="00686CE8" w:rsidP="00686CE8">
            <w:pPr>
              <w:pStyle w:val="MDPI42tablebody"/>
              <w:spacing w:line="240" w:lineRule="auto"/>
              <w:rPr>
                <w:bCs/>
              </w:rPr>
            </w:pPr>
          </w:p>
        </w:tc>
      </w:tr>
      <w:tr w:rsidR="00ED7BAF" w:rsidRPr="00227BD5" w14:paraId="622BAFEA" w14:textId="77777777" w:rsidTr="00227BD5">
        <w:trPr>
          <w:trHeight w:val="165"/>
        </w:trPr>
        <w:tc>
          <w:tcPr>
            <w:tcW w:w="2154" w:type="dxa"/>
          </w:tcPr>
          <w:p w14:paraId="40A1DA86" w14:textId="1D19CDD5" w:rsidR="00ED7BAF" w:rsidRPr="00227BD5" w:rsidRDefault="00ED7BAF" w:rsidP="00ED7BAF">
            <w:pPr>
              <w:pStyle w:val="MDPI42tablebody"/>
              <w:spacing w:line="240" w:lineRule="auto"/>
              <w:rPr>
                <w:bCs/>
                <w:spacing w:val="-1"/>
              </w:rPr>
            </w:pPr>
            <w:r w:rsidRPr="00227BD5">
              <w:rPr>
                <w:bCs/>
                <w:w w:val="95"/>
              </w:rPr>
              <w:t>Study/learning</w:t>
            </w:r>
          </w:p>
        </w:tc>
        <w:tc>
          <w:tcPr>
            <w:tcW w:w="1135" w:type="dxa"/>
          </w:tcPr>
          <w:p w14:paraId="1C4925C4" w14:textId="1E732F61" w:rsidR="00ED7BAF" w:rsidRPr="00227BD5" w:rsidRDefault="00ED7BAF" w:rsidP="00ED7BAF">
            <w:pPr>
              <w:pStyle w:val="MDPI42tablebody"/>
              <w:spacing w:line="240" w:lineRule="auto"/>
              <w:rPr>
                <w:bCs/>
              </w:rPr>
            </w:pPr>
            <w:r w:rsidRPr="00227BD5">
              <w:rPr>
                <w:bCs/>
                <w:spacing w:val="-1"/>
              </w:rPr>
              <w:t>51</w:t>
            </w:r>
          </w:p>
        </w:tc>
        <w:tc>
          <w:tcPr>
            <w:tcW w:w="1038" w:type="dxa"/>
          </w:tcPr>
          <w:p w14:paraId="3D3A96F0" w14:textId="43ED710F" w:rsidR="00ED7BAF" w:rsidRPr="00227BD5" w:rsidRDefault="00ED7BAF" w:rsidP="00ED7BAF">
            <w:pPr>
              <w:pStyle w:val="MDPI42tablebody"/>
              <w:spacing w:line="240" w:lineRule="auto"/>
              <w:rPr>
                <w:bCs/>
              </w:rPr>
            </w:pPr>
            <w:r w:rsidRPr="00227BD5">
              <w:rPr>
                <w:bCs/>
                <w:spacing w:val="-1"/>
                <w:w w:val="102"/>
              </w:rPr>
              <w:t>7.4</w:t>
            </w:r>
          </w:p>
        </w:tc>
        <w:tc>
          <w:tcPr>
            <w:tcW w:w="1293" w:type="dxa"/>
          </w:tcPr>
          <w:p w14:paraId="0BBD3AA6" w14:textId="0717179B" w:rsidR="00ED7BAF" w:rsidRPr="00227BD5" w:rsidRDefault="00ED7BAF" w:rsidP="00ED7BAF">
            <w:pPr>
              <w:pStyle w:val="MDPI42tablebody"/>
              <w:spacing w:line="240" w:lineRule="auto"/>
              <w:rPr>
                <w:bCs/>
              </w:rPr>
            </w:pPr>
            <w:r w:rsidRPr="00227BD5">
              <w:rPr>
                <w:bCs/>
                <w:spacing w:val="-1"/>
              </w:rPr>
              <w:t>39</w:t>
            </w:r>
          </w:p>
        </w:tc>
        <w:tc>
          <w:tcPr>
            <w:tcW w:w="1260" w:type="dxa"/>
          </w:tcPr>
          <w:p w14:paraId="757FB463" w14:textId="1BF14FE8" w:rsidR="00ED7BAF" w:rsidRPr="00227BD5" w:rsidRDefault="00ED7BAF" w:rsidP="00ED7BAF">
            <w:pPr>
              <w:pStyle w:val="MDPI42tablebody"/>
              <w:spacing w:line="240" w:lineRule="auto"/>
              <w:rPr>
                <w:bCs/>
              </w:rPr>
            </w:pPr>
            <w:r w:rsidRPr="00227BD5">
              <w:rPr>
                <w:bCs/>
                <w:spacing w:val="-1"/>
                <w:w w:val="101"/>
              </w:rPr>
              <w:t>12.7</w:t>
            </w:r>
          </w:p>
        </w:tc>
        <w:tc>
          <w:tcPr>
            <w:tcW w:w="1170" w:type="dxa"/>
          </w:tcPr>
          <w:p w14:paraId="3F38421C" w14:textId="13932C69" w:rsidR="00ED7BAF" w:rsidRPr="00227BD5" w:rsidRDefault="00ED7BAF" w:rsidP="00ED7BAF">
            <w:pPr>
              <w:pStyle w:val="MDPI42tablebody"/>
              <w:spacing w:line="240" w:lineRule="auto"/>
              <w:rPr>
                <w:bCs/>
              </w:rPr>
            </w:pPr>
            <w:r w:rsidRPr="00227BD5">
              <w:rPr>
                <w:bCs/>
                <w:spacing w:val="-1"/>
              </w:rPr>
              <w:t>90</w:t>
            </w:r>
          </w:p>
        </w:tc>
        <w:tc>
          <w:tcPr>
            <w:tcW w:w="1161" w:type="dxa"/>
          </w:tcPr>
          <w:p w14:paraId="6C4D07A8" w14:textId="101B634E" w:rsidR="00ED7BAF" w:rsidRPr="00227BD5" w:rsidRDefault="00ED7BAF" w:rsidP="00ED7BAF">
            <w:pPr>
              <w:pStyle w:val="MDPI42tablebody"/>
              <w:spacing w:line="240" w:lineRule="auto"/>
              <w:rPr>
                <w:bCs/>
              </w:rPr>
            </w:pPr>
            <w:r w:rsidRPr="00227BD5">
              <w:rPr>
                <w:bCs/>
                <w:spacing w:val="-1"/>
                <w:w w:val="102"/>
              </w:rPr>
              <w:t>9.0</w:t>
            </w:r>
          </w:p>
        </w:tc>
      </w:tr>
      <w:tr w:rsidR="00ED7BAF" w:rsidRPr="00227BD5" w14:paraId="7C8AF075" w14:textId="77777777" w:rsidTr="00227BD5">
        <w:trPr>
          <w:trHeight w:val="165"/>
        </w:trPr>
        <w:tc>
          <w:tcPr>
            <w:tcW w:w="2154" w:type="dxa"/>
          </w:tcPr>
          <w:p w14:paraId="11C4768E" w14:textId="01FA244C" w:rsidR="00ED7BAF" w:rsidRPr="00227BD5" w:rsidRDefault="00ED7BAF" w:rsidP="00ED7BAF">
            <w:pPr>
              <w:pStyle w:val="MDPI42tablebody"/>
              <w:spacing w:line="240" w:lineRule="auto"/>
              <w:rPr>
                <w:bCs/>
                <w:spacing w:val="-1"/>
              </w:rPr>
            </w:pPr>
            <w:r w:rsidRPr="00227BD5">
              <w:rPr>
                <w:bCs/>
                <w:w w:val="93"/>
              </w:rPr>
              <w:t>Homema</w:t>
            </w:r>
            <w:r w:rsidRPr="00227BD5">
              <w:rPr>
                <w:bCs/>
                <w:spacing w:val="-6"/>
                <w:w w:val="93"/>
              </w:rPr>
              <w:t>k</w:t>
            </w:r>
            <w:r w:rsidRPr="00227BD5">
              <w:rPr>
                <w:bCs/>
                <w:w w:val="92"/>
              </w:rPr>
              <w:t>er/unempl</w:t>
            </w:r>
            <w:r w:rsidRPr="00227BD5">
              <w:rPr>
                <w:bCs/>
                <w:spacing w:val="-6"/>
                <w:w w:val="92"/>
              </w:rPr>
              <w:t>o</w:t>
            </w:r>
            <w:r w:rsidRPr="00227BD5">
              <w:rPr>
                <w:bCs/>
                <w:spacing w:val="-5"/>
                <w:w w:val="95"/>
              </w:rPr>
              <w:t>y</w:t>
            </w:r>
            <w:r w:rsidRPr="00227BD5">
              <w:rPr>
                <w:bCs/>
                <w:w w:val="91"/>
              </w:rPr>
              <w:t>ed</w:t>
            </w:r>
          </w:p>
        </w:tc>
        <w:tc>
          <w:tcPr>
            <w:tcW w:w="1135" w:type="dxa"/>
          </w:tcPr>
          <w:p w14:paraId="3904D40B" w14:textId="744F28C2" w:rsidR="00ED7BAF" w:rsidRPr="00227BD5" w:rsidRDefault="00ED7BAF" w:rsidP="00ED7BAF">
            <w:pPr>
              <w:pStyle w:val="MDPI42tablebody"/>
              <w:spacing w:line="240" w:lineRule="auto"/>
              <w:rPr>
                <w:bCs/>
              </w:rPr>
            </w:pPr>
            <w:r w:rsidRPr="00227BD5">
              <w:rPr>
                <w:bCs/>
                <w:spacing w:val="-1"/>
              </w:rPr>
              <w:t>153</w:t>
            </w:r>
          </w:p>
        </w:tc>
        <w:tc>
          <w:tcPr>
            <w:tcW w:w="1038" w:type="dxa"/>
          </w:tcPr>
          <w:p w14:paraId="09477527" w14:textId="1BDBA0AE" w:rsidR="00ED7BAF" w:rsidRPr="00227BD5" w:rsidRDefault="00ED7BAF" w:rsidP="00ED7BAF">
            <w:pPr>
              <w:pStyle w:val="MDPI42tablebody"/>
              <w:spacing w:line="240" w:lineRule="auto"/>
              <w:rPr>
                <w:bCs/>
              </w:rPr>
            </w:pPr>
            <w:r w:rsidRPr="00227BD5">
              <w:rPr>
                <w:bCs/>
                <w:spacing w:val="-1"/>
                <w:w w:val="101"/>
              </w:rPr>
              <w:t>22.1</w:t>
            </w:r>
          </w:p>
        </w:tc>
        <w:tc>
          <w:tcPr>
            <w:tcW w:w="1293" w:type="dxa"/>
          </w:tcPr>
          <w:p w14:paraId="156613C4" w14:textId="53AFE38A" w:rsidR="00ED7BAF" w:rsidRPr="00227BD5" w:rsidRDefault="00ED7BAF" w:rsidP="00ED7BAF">
            <w:pPr>
              <w:pStyle w:val="MDPI42tablebody"/>
              <w:spacing w:line="240" w:lineRule="auto"/>
              <w:rPr>
                <w:bCs/>
              </w:rPr>
            </w:pPr>
            <w:r w:rsidRPr="00227BD5">
              <w:rPr>
                <w:bCs/>
                <w:spacing w:val="-1"/>
              </w:rPr>
              <w:t>25</w:t>
            </w:r>
          </w:p>
        </w:tc>
        <w:tc>
          <w:tcPr>
            <w:tcW w:w="1260" w:type="dxa"/>
          </w:tcPr>
          <w:p w14:paraId="0810FB55" w14:textId="1DB9050B" w:rsidR="00ED7BAF" w:rsidRPr="00227BD5" w:rsidRDefault="00ED7BAF" w:rsidP="00ED7BAF">
            <w:pPr>
              <w:pStyle w:val="MDPI42tablebody"/>
              <w:spacing w:line="240" w:lineRule="auto"/>
              <w:rPr>
                <w:bCs/>
              </w:rPr>
            </w:pPr>
            <w:r w:rsidRPr="00227BD5">
              <w:rPr>
                <w:bCs/>
                <w:spacing w:val="-1"/>
                <w:w w:val="102"/>
              </w:rPr>
              <w:t>8.1</w:t>
            </w:r>
          </w:p>
        </w:tc>
        <w:tc>
          <w:tcPr>
            <w:tcW w:w="1170" w:type="dxa"/>
          </w:tcPr>
          <w:p w14:paraId="0E86970A" w14:textId="5E033DA7" w:rsidR="00ED7BAF" w:rsidRPr="00227BD5" w:rsidRDefault="00ED7BAF" w:rsidP="00ED7BAF">
            <w:pPr>
              <w:pStyle w:val="MDPI42tablebody"/>
              <w:spacing w:line="240" w:lineRule="auto"/>
              <w:rPr>
                <w:bCs/>
              </w:rPr>
            </w:pPr>
            <w:r w:rsidRPr="00227BD5">
              <w:rPr>
                <w:bCs/>
                <w:spacing w:val="-1"/>
              </w:rPr>
              <w:t>178</w:t>
            </w:r>
          </w:p>
        </w:tc>
        <w:tc>
          <w:tcPr>
            <w:tcW w:w="1161" w:type="dxa"/>
          </w:tcPr>
          <w:p w14:paraId="5C5D2616" w14:textId="3D611486" w:rsidR="00ED7BAF" w:rsidRPr="00227BD5" w:rsidRDefault="00ED7BAF" w:rsidP="00ED7BAF">
            <w:pPr>
              <w:pStyle w:val="MDPI42tablebody"/>
              <w:spacing w:line="240" w:lineRule="auto"/>
              <w:rPr>
                <w:bCs/>
              </w:rPr>
            </w:pPr>
            <w:r w:rsidRPr="00227BD5">
              <w:rPr>
                <w:bCs/>
                <w:spacing w:val="-1"/>
                <w:w w:val="101"/>
              </w:rPr>
              <w:t>17.8</w:t>
            </w:r>
          </w:p>
        </w:tc>
      </w:tr>
      <w:tr w:rsidR="00ED7BAF" w:rsidRPr="00227BD5" w14:paraId="784C957B" w14:textId="77777777" w:rsidTr="00227BD5">
        <w:trPr>
          <w:trHeight w:val="165"/>
        </w:trPr>
        <w:tc>
          <w:tcPr>
            <w:tcW w:w="2154" w:type="dxa"/>
          </w:tcPr>
          <w:p w14:paraId="4041B378" w14:textId="505D1EE3" w:rsidR="00ED7BAF" w:rsidRPr="00227BD5" w:rsidRDefault="00ED7BAF" w:rsidP="00ED7BAF">
            <w:pPr>
              <w:pStyle w:val="MDPI42tablebody"/>
              <w:spacing w:line="240" w:lineRule="auto"/>
              <w:rPr>
                <w:bCs/>
                <w:spacing w:val="-1"/>
              </w:rPr>
            </w:pPr>
            <w:r w:rsidRPr="00227BD5">
              <w:rPr>
                <w:bCs/>
                <w:spacing w:val="-16"/>
                <w:w w:val="102"/>
              </w:rPr>
              <w:t>W</w:t>
            </w:r>
            <w:r w:rsidRPr="00227BD5">
              <w:rPr>
                <w:bCs/>
                <w:spacing w:val="-1"/>
                <w:w w:val="94"/>
              </w:rPr>
              <w:t>ork</w:t>
            </w:r>
          </w:p>
        </w:tc>
        <w:tc>
          <w:tcPr>
            <w:tcW w:w="1135" w:type="dxa"/>
          </w:tcPr>
          <w:p w14:paraId="338EE74C" w14:textId="1F76CBE0" w:rsidR="00ED7BAF" w:rsidRPr="00227BD5" w:rsidRDefault="00ED7BAF" w:rsidP="00ED7BAF">
            <w:pPr>
              <w:pStyle w:val="MDPI42tablebody"/>
              <w:spacing w:line="240" w:lineRule="auto"/>
              <w:rPr>
                <w:bCs/>
              </w:rPr>
            </w:pPr>
            <w:r w:rsidRPr="00227BD5">
              <w:rPr>
                <w:bCs/>
                <w:spacing w:val="-1"/>
              </w:rPr>
              <w:t>489</w:t>
            </w:r>
          </w:p>
        </w:tc>
        <w:tc>
          <w:tcPr>
            <w:tcW w:w="1038" w:type="dxa"/>
          </w:tcPr>
          <w:p w14:paraId="0C4C2D3F" w14:textId="2B7808F3" w:rsidR="00ED7BAF" w:rsidRPr="00227BD5" w:rsidRDefault="00ED7BAF" w:rsidP="00ED7BAF">
            <w:pPr>
              <w:pStyle w:val="MDPI42tablebody"/>
              <w:spacing w:line="240" w:lineRule="auto"/>
              <w:rPr>
                <w:bCs/>
              </w:rPr>
            </w:pPr>
            <w:r w:rsidRPr="00227BD5">
              <w:rPr>
                <w:bCs/>
                <w:spacing w:val="-1"/>
                <w:w w:val="101"/>
              </w:rPr>
              <w:t>70.6</w:t>
            </w:r>
          </w:p>
        </w:tc>
        <w:tc>
          <w:tcPr>
            <w:tcW w:w="1293" w:type="dxa"/>
          </w:tcPr>
          <w:p w14:paraId="61708D2C" w14:textId="36FC0B13" w:rsidR="00ED7BAF" w:rsidRPr="00227BD5" w:rsidRDefault="00ED7BAF" w:rsidP="00ED7BAF">
            <w:pPr>
              <w:pStyle w:val="MDPI42tablebody"/>
              <w:spacing w:line="240" w:lineRule="auto"/>
              <w:rPr>
                <w:bCs/>
              </w:rPr>
            </w:pPr>
            <w:r w:rsidRPr="00227BD5">
              <w:rPr>
                <w:bCs/>
                <w:spacing w:val="-1"/>
              </w:rPr>
              <w:t>243</w:t>
            </w:r>
          </w:p>
        </w:tc>
        <w:tc>
          <w:tcPr>
            <w:tcW w:w="1260" w:type="dxa"/>
          </w:tcPr>
          <w:p w14:paraId="35E4AF2C" w14:textId="7E41A599" w:rsidR="00ED7BAF" w:rsidRPr="00227BD5" w:rsidRDefault="00ED7BAF" w:rsidP="00ED7BAF">
            <w:pPr>
              <w:pStyle w:val="MDPI42tablebody"/>
              <w:spacing w:line="240" w:lineRule="auto"/>
              <w:rPr>
                <w:bCs/>
              </w:rPr>
            </w:pPr>
            <w:r w:rsidRPr="00227BD5">
              <w:rPr>
                <w:bCs/>
                <w:spacing w:val="-1"/>
                <w:w w:val="101"/>
              </w:rPr>
              <w:t>79.1</w:t>
            </w:r>
          </w:p>
        </w:tc>
        <w:tc>
          <w:tcPr>
            <w:tcW w:w="1170" w:type="dxa"/>
          </w:tcPr>
          <w:p w14:paraId="2120EAD3" w14:textId="377AECA6" w:rsidR="00ED7BAF" w:rsidRPr="00227BD5" w:rsidRDefault="00ED7BAF" w:rsidP="00ED7BAF">
            <w:pPr>
              <w:pStyle w:val="MDPI42tablebody"/>
              <w:spacing w:line="240" w:lineRule="auto"/>
              <w:rPr>
                <w:bCs/>
              </w:rPr>
            </w:pPr>
            <w:r w:rsidRPr="00227BD5">
              <w:rPr>
                <w:bCs/>
                <w:spacing w:val="-1"/>
              </w:rPr>
              <w:t>732</w:t>
            </w:r>
          </w:p>
        </w:tc>
        <w:tc>
          <w:tcPr>
            <w:tcW w:w="1161" w:type="dxa"/>
          </w:tcPr>
          <w:p w14:paraId="06DD7134" w14:textId="01D55EC5" w:rsidR="00ED7BAF" w:rsidRPr="00227BD5" w:rsidRDefault="00ED7BAF" w:rsidP="00ED7BAF">
            <w:pPr>
              <w:pStyle w:val="MDPI42tablebody"/>
              <w:spacing w:line="240" w:lineRule="auto"/>
              <w:rPr>
                <w:bCs/>
              </w:rPr>
            </w:pPr>
            <w:r w:rsidRPr="00227BD5">
              <w:rPr>
                <w:bCs/>
                <w:spacing w:val="-1"/>
                <w:w w:val="101"/>
              </w:rPr>
              <w:t>73.2</w:t>
            </w:r>
          </w:p>
        </w:tc>
      </w:tr>
      <w:tr w:rsidR="00ED7BAF" w:rsidRPr="00227BD5" w14:paraId="6AEC6EC2" w14:textId="77777777" w:rsidTr="00227BD5">
        <w:trPr>
          <w:trHeight w:val="165"/>
        </w:trPr>
        <w:tc>
          <w:tcPr>
            <w:tcW w:w="2154" w:type="dxa"/>
          </w:tcPr>
          <w:p w14:paraId="7BA76DE7" w14:textId="71A16376" w:rsidR="00ED7BAF" w:rsidRPr="00227BD5" w:rsidRDefault="00ED7BAF" w:rsidP="00ED7BAF">
            <w:pPr>
              <w:pStyle w:val="MDPI42tablebody"/>
              <w:spacing w:line="240" w:lineRule="auto"/>
              <w:rPr>
                <w:bCs/>
                <w:spacing w:val="-1"/>
              </w:rPr>
            </w:pPr>
            <w:r w:rsidRPr="00227BD5">
              <w:rPr>
                <w:bCs/>
                <w:spacing w:val="-18"/>
                <w:w w:val="116"/>
              </w:rPr>
              <w:t>T</w:t>
            </w:r>
            <w:r w:rsidRPr="00227BD5">
              <w:rPr>
                <w:bCs/>
                <w:spacing w:val="-1"/>
                <w:w w:val="96"/>
              </w:rPr>
              <w:t>otal</w:t>
            </w:r>
          </w:p>
        </w:tc>
        <w:tc>
          <w:tcPr>
            <w:tcW w:w="1135" w:type="dxa"/>
          </w:tcPr>
          <w:p w14:paraId="61303E3D" w14:textId="5771930A" w:rsidR="00ED7BAF" w:rsidRPr="00227BD5" w:rsidRDefault="00ED7BAF" w:rsidP="00ED7BAF">
            <w:pPr>
              <w:pStyle w:val="MDPI42tablebody"/>
              <w:spacing w:line="240" w:lineRule="auto"/>
              <w:rPr>
                <w:bCs/>
              </w:rPr>
            </w:pPr>
            <w:r w:rsidRPr="00227BD5">
              <w:rPr>
                <w:bCs/>
                <w:spacing w:val="-1"/>
              </w:rPr>
              <w:t>693</w:t>
            </w:r>
          </w:p>
        </w:tc>
        <w:tc>
          <w:tcPr>
            <w:tcW w:w="1038" w:type="dxa"/>
          </w:tcPr>
          <w:p w14:paraId="12D085CD" w14:textId="3B22CA10" w:rsidR="00ED7BAF" w:rsidRPr="00227BD5" w:rsidRDefault="00ED7BAF" w:rsidP="00ED7BAF">
            <w:pPr>
              <w:pStyle w:val="MDPI42tablebody"/>
              <w:spacing w:line="240" w:lineRule="auto"/>
              <w:rPr>
                <w:bCs/>
              </w:rPr>
            </w:pPr>
            <w:r w:rsidRPr="00227BD5">
              <w:rPr>
                <w:bCs/>
                <w:spacing w:val="-1"/>
                <w:w w:val="101"/>
              </w:rPr>
              <w:t>100.0</w:t>
            </w:r>
          </w:p>
        </w:tc>
        <w:tc>
          <w:tcPr>
            <w:tcW w:w="1293" w:type="dxa"/>
          </w:tcPr>
          <w:p w14:paraId="64A9C291" w14:textId="40AEA313" w:rsidR="00ED7BAF" w:rsidRPr="00227BD5" w:rsidRDefault="00ED7BAF" w:rsidP="00ED7BAF">
            <w:pPr>
              <w:pStyle w:val="MDPI42tablebody"/>
              <w:spacing w:line="240" w:lineRule="auto"/>
              <w:rPr>
                <w:bCs/>
              </w:rPr>
            </w:pPr>
            <w:r w:rsidRPr="00227BD5">
              <w:rPr>
                <w:bCs/>
                <w:spacing w:val="-1"/>
              </w:rPr>
              <w:t>307</w:t>
            </w:r>
          </w:p>
        </w:tc>
        <w:tc>
          <w:tcPr>
            <w:tcW w:w="1260" w:type="dxa"/>
          </w:tcPr>
          <w:p w14:paraId="5F9A1E40" w14:textId="06B2F2E3" w:rsidR="00ED7BAF" w:rsidRPr="00227BD5" w:rsidRDefault="00ED7BAF" w:rsidP="00ED7BAF">
            <w:pPr>
              <w:pStyle w:val="MDPI42tablebody"/>
              <w:spacing w:line="240" w:lineRule="auto"/>
              <w:rPr>
                <w:bCs/>
              </w:rPr>
            </w:pPr>
            <w:r w:rsidRPr="00227BD5">
              <w:rPr>
                <w:bCs/>
                <w:spacing w:val="-1"/>
                <w:w w:val="101"/>
              </w:rPr>
              <w:t>100.00</w:t>
            </w:r>
          </w:p>
        </w:tc>
        <w:tc>
          <w:tcPr>
            <w:tcW w:w="1170" w:type="dxa"/>
          </w:tcPr>
          <w:p w14:paraId="36875478" w14:textId="1A1C9FEC" w:rsidR="00ED7BAF" w:rsidRPr="00227BD5" w:rsidRDefault="00ED7BAF" w:rsidP="00ED7BAF">
            <w:pPr>
              <w:pStyle w:val="MDPI42tablebody"/>
              <w:spacing w:line="240" w:lineRule="auto"/>
              <w:rPr>
                <w:bCs/>
              </w:rPr>
            </w:pPr>
            <w:r w:rsidRPr="00227BD5">
              <w:rPr>
                <w:bCs/>
                <w:spacing w:val="-1"/>
              </w:rPr>
              <w:t>1000</w:t>
            </w:r>
          </w:p>
        </w:tc>
        <w:tc>
          <w:tcPr>
            <w:tcW w:w="1161" w:type="dxa"/>
          </w:tcPr>
          <w:p w14:paraId="00C0438F" w14:textId="572FCFB7" w:rsidR="00ED7BAF" w:rsidRPr="00227BD5" w:rsidRDefault="00ED7BAF" w:rsidP="00ED7BAF">
            <w:pPr>
              <w:pStyle w:val="MDPI42tablebody"/>
              <w:spacing w:line="240" w:lineRule="auto"/>
              <w:rPr>
                <w:bCs/>
              </w:rPr>
            </w:pPr>
            <w:r w:rsidRPr="00227BD5">
              <w:rPr>
                <w:bCs/>
                <w:spacing w:val="-1"/>
                <w:w w:val="101"/>
              </w:rPr>
              <w:t>100.0</w:t>
            </w:r>
          </w:p>
        </w:tc>
      </w:tr>
      <w:tr w:rsidR="00ED7BAF" w:rsidRPr="00227BD5" w14:paraId="50CDEDD3" w14:textId="77777777" w:rsidTr="00037FF4">
        <w:trPr>
          <w:trHeight w:val="165"/>
        </w:trPr>
        <w:tc>
          <w:tcPr>
            <w:tcW w:w="9211" w:type="dxa"/>
            <w:gridSpan w:val="7"/>
          </w:tcPr>
          <w:p w14:paraId="2EBAD6C4" w14:textId="6B43552A" w:rsidR="00ED7BAF" w:rsidRPr="00227BD5" w:rsidRDefault="00ED7BAF" w:rsidP="00ED7BAF">
            <w:pPr>
              <w:pStyle w:val="MDPI42tablebody"/>
              <w:spacing w:line="240" w:lineRule="auto"/>
              <w:rPr>
                <w:bCs/>
                <w:spacing w:val="-1"/>
                <w:w w:val="101"/>
              </w:rPr>
            </w:pPr>
            <w:r w:rsidRPr="00227BD5">
              <w:rPr>
                <w:bCs/>
                <w:spacing w:val="-1"/>
              </w:rPr>
              <w:t>Pearson chi2(5) = 44.3945</w:t>
            </w:r>
            <w:r>
              <w:rPr>
                <w:bCs/>
                <w:spacing w:val="-1"/>
              </w:rPr>
              <w:t xml:space="preserve"> ;</w:t>
            </w:r>
            <w:r w:rsidRPr="00227BD5">
              <w:rPr>
                <w:bCs/>
                <w:spacing w:val="-1"/>
              </w:rPr>
              <w:t xml:space="preserve"> Pr= 0.000</w:t>
            </w:r>
          </w:p>
        </w:tc>
      </w:tr>
      <w:tr w:rsidR="00ED7BAF" w:rsidRPr="00227BD5" w14:paraId="030C53E5" w14:textId="77777777" w:rsidTr="00227BD5">
        <w:trPr>
          <w:trHeight w:val="165"/>
        </w:trPr>
        <w:tc>
          <w:tcPr>
            <w:tcW w:w="2154" w:type="dxa"/>
          </w:tcPr>
          <w:p w14:paraId="67CD9340" w14:textId="3AE91353" w:rsidR="00ED7BAF" w:rsidRPr="007F73D7" w:rsidRDefault="00ED7BAF" w:rsidP="00ED7BAF">
            <w:pPr>
              <w:pStyle w:val="MDPI42tablebody"/>
              <w:spacing w:line="240" w:lineRule="auto"/>
              <w:rPr>
                <w:b/>
                <w:spacing w:val="-18"/>
                <w:w w:val="116"/>
              </w:rPr>
            </w:pPr>
            <w:r w:rsidRPr="007F73D7">
              <w:rPr>
                <w:b/>
                <w:w w:val="97"/>
              </w:rPr>
              <w:t>Field</w:t>
            </w:r>
            <w:r w:rsidRPr="007F73D7">
              <w:rPr>
                <w:b/>
              </w:rPr>
              <w:t xml:space="preserve"> </w:t>
            </w:r>
            <w:r w:rsidRPr="007F73D7">
              <w:rPr>
                <w:b/>
                <w:spacing w:val="-23"/>
              </w:rPr>
              <w:t xml:space="preserve"> </w:t>
            </w:r>
            <w:r w:rsidRPr="007F73D7">
              <w:rPr>
                <w:b/>
                <w:spacing w:val="-1"/>
                <w:w w:val="90"/>
              </w:rPr>
              <w:t>o</w:t>
            </w:r>
            <w:r w:rsidRPr="007F73D7">
              <w:rPr>
                <w:b/>
                <w:w w:val="90"/>
              </w:rPr>
              <w:t>f</w:t>
            </w:r>
            <w:r w:rsidRPr="007F73D7">
              <w:rPr>
                <w:b/>
              </w:rPr>
              <w:t xml:space="preserve"> </w:t>
            </w:r>
            <w:r w:rsidRPr="007F73D7">
              <w:rPr>
                <w:b/>
                <w:spacing w:val="-23"/>
              </w:rPr>
              <w:t xml:space="preserve"> </w:t>
            </w:r>
            <w:r w:rsidRPr="007F73D7">
              <w:rPr>
                <w:b/>
              </w:rPr>
              <w:t>activi</w:t>
            </w:r>
            <w:r w:rsidRPr="007F73D7">
              <w:rPr>
                <w:b/>
                <w:spacing w:val="-7"/>
              </w:rPr>
              <w:t>t</w:t>
            </w:r>
            <w:r w:rsidRPr="007F73D7">
              <w:rPr>
                <w:b/>
                <w:w w:val="108"/>
              </w:rPr>
              <w:t>y</w:t>
            </w:r>
          </w:p>
        </w:tc>
        <w:tc>
          <w:tcPr>
            <w:tcW w:w="1135" w:type="dxa"/>
          </w:tcPr>
          <w:p w14:paraId="5496F095" w14:textId="67E4BA4A" w:rsidR="00ED7BAF" w:rsidRPr="00227BD5" w:rsidRDefault="00ED7BAF" w:rsidP="00ED7BAF">
            <w:pPr>
              <w:pStyle w:val="MDPI42tablebody"/>
              <w:spacing w:line="240" w:lineRule="auto"/>
              <w:rPr>
                <w:bCs/>
                <w:spacing w:val="-1"/>
              </w:rPr>
            </w:pPr>
          </w:p>
        </w:tc>
        <w:tc>
          <w:tcPr>
            <w:tcW w:w="1038" w:type="dxa"/>
          </w:tcPr>
          <w:p w14:paraId="3D9855BA" w14:textId="2C08C7C6" w:rsidR="00ED7BAF" w:rsidRPr="00227BD5" w:rsidRDefault="00ED7BAF" w:rsidP="00ED7BAF">
            <w:pPr>
              <w:pStyle w:val="MDPI42tablebody"/>
              <w:spacing w:line="240" w:lineRule="auto"/>
              <w:rPr>
                <w:bCs/>
                <w:spacing w:val="-1"/>
                <w:w w:val="101"/>
              </w:rPr>
            </w:pPr>
          </w:p>
        </w:tc>
        <w:tc>
          <w:tcPr>
            <w:tcW w:w="1293" w:type="dxa"/>
          </w:tcPr>
          <w:p w14:paraId="181D92FF" w14:textId="1D46466F" w:rsidR="00ED7BAF" w:rsidRPr="00227BD5" w:rsidRDefault="00ED7BAF" w:rsidP="00ED7BAF">
            <w:pPr>
              <w:pStyle w:val="MDPI42tablebody"/>
              <w:spacing w:line="240" w:lineRule="auto"/>
              <w:rPr>
                <w:bCs/>
                <w:spacing w:val="-1"/>
              </w:rPr>
            </w:pPr>
          </w:p>
        </w:tc>
        <w:tc>
          <w:tcPr>
            <w:tcW w:w="1260" w:type="dxa"/>
          </w:tcPr>
          <w:p w14:paraId="419CEC9F" w14:textId="59F4BEBD" w:rsidR="00ED7BAF" w:rsidRPr="00227BD5" w:rsidRDefault="00ED7BAF" w:rsidP="00ED7BAF">
            <w:pPr>
              <w:pStyle w:val="MDPI42tablebody"/>
              <w:spacing w:line="240" w:lineRule="auto"/>
              <w:rPr>
                <w:bCs/>
                <w:spacing w:val="-1"/>
                <w:w w:val="101"/>
              </w:rPr>
            </w:pPr>
          </w:p>
        </w:tc>
        <w:tc>
          <w:tcPr>
            <w:tcW w:w="1170" w:type="dxa"/>
          </w:tcPr>
          <w:p w14:paraId="3C2E5B24" w14:textId="271E8C2F" w:rsidR="00ED7BAF" w:rsidRPr="00227BD5" w:rsidRDefault="00ED7BAF" w:rsidP="00ED7BAF">
            <w:pPr>
              <w:pStyle w:val="MDPI42tablebody"/>
              <w:spacing w:line="240" w:lineRule="auto"/>
              <w:rPr>
                <w:bCs/>
                <w:spacing w:val="-1"/>
              </w:rPr>
            </w:pPr>
          </w:p>
        </w:tc>
        <w:tc>
          <w:tcPr>
            <w:tcW w:w="1161" w:type="dxa"/>
          </w:tcPr>
          <w:p w14:paraId="596B4393" w14:textId="1858F0E7" w:rsidR="00ED7BAF" w:rsidRPr="00227BD5" w:rsidRDefault="00ED7BAF" w:rsidP="00ED7BAF">
            <w:pPr>
              <w:pStyle w:val="MDPI42tablebody"/>
              <w:spacing w:line="240" w:lineRule="auto"/>
              <w:rPr>
                <w:bCs/>
                <w:spacing w:val="-1"/>
                <w:w w:val="101"/>
              </w:rPr>
            </w:pPr>
          </w:p>
        </w:tc>
      </w:tr>
      <w:tr w:rsidR="00A43161" w:rsidRPr="00227BD5" w14:paraId="7CC619A8" w14:textId="77777777" w:rsidTr="00227BD5">
        <w:trPr>
          <w:trHeight w:val="165"/>
        </w:trPr>
        <w:tc>
          <w:tcPr>
            <w:tcW w:w="2154" w:type="dxa"/>
          </w:tcPr>
          <w:p w14:paraId="34AC7920" w14:textId="56D32C0E" w:rsidR="00A43161" w:rsidRPr="00227BD5" w:rsidRDefault="00A43161" w:rsidP="00A43161">
            <w:pPr>
              <w:pStyle w:val="MDPI42tablebody"/>
              <w:spacing w:line="240" w:lineRule="auto"/>
              <w:rPr>
                <w:bCs/>
                <w:spacing w:val="-1"/>
              </w:rPr>
            </w:pPr>
            <w:r w:rsidRPr="00227BD5">
              <w:rPr>
                <w:bCs/>
                <w:spacing w:val="-1"/>
              </w:rPr>
              <w:t>Crafts/livestock</w:t>
            </w:r>
          </w:p>
        </w:tc>
        <w:tc>
          <w:tcPr>
            <w:tcW w:w="1135" w:type="dxa"/>
          </w:tcPr>
          <w:p w14:paraId="57AF90B9" w14:textId="28709E52" w:rsidR="00A43161" w:rsidRPr="00227BD5" w:rsidRDefault="00A43161" w:rsidP="00A43161">
            <w:pPr>
              <w:pStyle w:val="MDPI42tablebody"/>
              <w:spacing w:line="240" w:lineRule="auto"/>
              <w:rPr>
                <w:bCs/>
                <w:spacing w:val="-1"/>
              </w:rPr>
            </w:pPr>
            <w:r w:rsidRPr="00227BD5">
              <w:rPr>
                <w:bCs/>
                <w:spacing w:val="-1"/>
              </w:rPr>
              <w:t>76</w:t>
            </w:r>
          </w:p>
        </w:tc>
        <w:tc>
          <w:tcPr>
            <w:tcW w:w="1038" w:type="dxa"/>
          </w:tcPr>
          <w:p w14:paraId="054FE9B8" w14:textId="03767CAB" w:rsidR="00A43161" w:rsidRPr="00227BD5" w:rsidRDefault="00A43161" w:rsidP="00A43161">
            <w:pPr>
              <w:pStyle w:val="MDPI42tablebody"/>
              <w:spacing w:line="240" w:lineRule="auto"/>
              <w:rPr>
                <w:bCs/>
                <w:spacing w:val="-1"/>
              </w:rPr>
            </w:pPr>
            <w:r w:rsidRPr="00227BD5">
              <w:rPr>
                <w:bCs/>
                <w:spacing w:val="-1"/>
                <w:w w:val="101"/>
              </w:rPr>
              <w:t>15.54</w:t>
            </w:r>
          </w:p>
        </w:tc>
        <w:tc>
          <w:tcPr>
            <w:tcW w:w="1293" w:type="dxa"/>
          </w:tcPr>
          <w:p w14:paraId="65C5E985" w14:textId="73996D88" w:rsidR="00A43161" w:rsidRPr="00227BD5" w:rsidRDefault="00A43161" w:rsidP="00A43161">
            <w:pPr>
              <w:pStyle w:val="MDPI42tablebody"/>
              <w:spacing w:line="240" w:lineRule="auto"/>
              <w:rPr>
                <w:bCs/>
                <w:spacing w:val="-1"/>
              </w:rPr>
            </w:pPr>
            <w:r w:rsidRPr="00227BD5">
              <w:rPr>
                <w:bCs/>
                <w:spacing w:val="-1"/>
              </w:rPr>
              <w:t>63</w:t>
            </w:r>
          </w:p>
        </w:tc>
        <w:tc>
          <w:tcPr>
            <w:tcW w:w="1260" w:type="dxa"/>
          </w:tcPr>
          <w:p w14:paraId="749C7D90" w14:textId="600BEA33" w:rsidR="00A43161" w:rsidRPr="00227BD5" w:rsidRDefault="00A43161" w:rsidP="00A43161">
            <w:pPr>
              <w:pStyle w:val="MDPI42tablebody"/>
              <w:spacing w:line="240" w:lineRule="auto"/>
              <w:rPr>
                <w:bCs/>
                <w:spacing w:val="-1"/>
              </w:rPr>
            </w:pPr>
            <w:r w:rsidRPr="00227BD5">
              <w:rPr>
                <w:bCs/>
                <w:spacing w:val="-1"/>
                <w:w w:val="101"/>
              </w:rPr>
              <w:t>25.93</w:t>
            </w:r>
          </w:p>
        </w:tc>
        <w:tc>
          <w:tcPr>
            <w:tcW w:w="1170" w:type="dxa"/>
          </w:tcPr>
          <w:p w14:paraId="3289ECE2" w14:textId="442480AB" w:rsidR="00A43161" w:rsidRPr="00227BD5" w:rsidRDefault="00A43161" w:rsidP="00A43161">
            <w:pPr>
              <w:pStyle w:val="MDPI42tablebody"/>
              <w:spacing w:line="240" w:lineRule="auto"/>
              <w:rPr>
                <w:bCs/>
                <w:spacing w:val="-1"/>
              </w:rPr>
            </w:pPr>
            <w:r w:rsidRPr="00227BD5">
              <w:rPr>
                <w:bCs/>
                <w:spacing w:val="-1"/>
              </w:rPr>
              <w:t>135</w:t>
            </w:r>
          </w:p>
        </w:tc>
        <w:tc>
          <w:tcPr>
            <w:tcW w:w="1161" w:type="dxa"/>
          </w:tcPr>
          <w:p w14:paraId="70515F68" w14:textId="4768E74E" w:rsidR="00A43161" w:rsidRPr="00227BD5" w:rsidRDefault="00A43161" w:rsidP="00A43161">
            <w:pPr>
              <w:pStyle w:val="MDPI42tablebody"/>
              <w:spacing w:line="240" w:lineRule="auto"/>
              <w:rPr>
                <w:bCs/>
                <w:spacing w:val="-1"/>
              </w:rPr>
            </w:pPr>
            <w:r w:rsidRPr="00227BD5">
              <w:rPr>
                <w:bCs/>
                <w:spacing w:val="-1"/>
                <w:w w:val="101"/>
              </w:rPr>
              <w:t>18.89</w:t>
            </w:r>
          </w:p>
        </w:tc>
      </w:tr>
      <w:tr w:rsidR="00A43161" w:rsidRPr="00227BD5" w14:paraId="42C2F3AF" w14:textId="77777777" w:rsidTr="00227BD5">
        <w:trPr>
          <w:trHeight w:val="165"/>
        </w:trPr>
        <w:tc>
          <w:tcPr>
            <w:tcW w:w="2154" w:type="dxa"/>
          </w:tcPr>
          <w:p w14:paraId="44188ABD" w14:textId="4C0B55B1" w:rsidR="00A43161" w:rsidRPr="00227BD5" w:rsidRDefault="00A43161" w:rsidP="00A43161">
            <w:pPr>
              <w:pStyle w:val="MDPI42tablebody"/>
              <w:spacing w:line="240" w:lineRule="auto"/>
              <w:rPr>
                <w:bCs/>
                <w:spacing w:val="-1"/>
              </w:rPr>
            </w:pPr>
            <w:r w:rsidRPr="00227BD5">
              <w:rPr>
                <w:bCs/>
                <w:spacing w:val="-1"/>
              </w:rPr>
              <w:t>Trade/Sales</w:t>
            </w:r>
          </w:p>
        </w:tc>
        <w:tc>
          <w:tcPr>
            <w:tcW w:w="1135" w:type="dxa"/>
          </w:tcPr>
          <w:p w14:paraId="7C8F455B" w14:textId="69E34E53" w:rsidR="00A43161" w:rsidRPr="00227BD5" w:rsidRDefault="00A43161" w:rsidP="00A43161">
            <w:pPr>
              <w:pStyle w:val="MDPI42tablebody"/>
              <w:spacing w:line="240" w:lineRule="auto"/>
              <w:rPr>
                <w:bCs/>
                <w:spacing w:val="-1"/>
              </w:rPr>
            </w:pPr>
            <w:r w:rsidRPr="00227BD5">
              <w:rPr>
                <w:bCs/>
                <w:spacing w:val="-1"/>
              </w:rPr>
              <w:t>344</w:t>
            </w:r>
          </w:p>
        </w:tc>
        <w:tc>
          <w:tcPr>
            <w:tcW w:w="1038" w:type="dxa"/>
          </w:tcPr>
          <w:p w14:paraId="1F64A5F4" w14:textId="5040BCFD" w:rsidR="00A43161" w:rsidRPr="00227BD5" w:rsidRDefault="00A43161" w:rsidP="00A43161">
            <w:pPr>
              <w:pStyle w:val="MDPI42tablebody"/>
              <w:spacing w:line="240" w:lineRule="auto"/>
              <w:rPr>
                <w:bCs/>
                <w:spacing w:val="-1"/>
              </w:rPr>
            </w:pPr>
            <w:r w:rsidRPr="00227BD5">
              <w:rPr>
                <w:bCs/>
                <w:spacing w:val="-1"/>
              </w:rPr>
              <w:t>70.35</w:t>
            </w:r>
          </w:p>
        </w:tc>
        <w:tc>
          <w:tcPr>
            <w:tcW w:w="1293" w:type="dxa"/>
          </w:tcPr>
          <w:p w14:paraId="733F38B6" w14:textId="5E9F12E5" w:rsidR="00A43161" w:rsidRPr="00227BD5" w:rsidRDefault="00A43161" w:rsidP="00A43161">
            <w:pPr>
              <w:pStyle w:val="MDPI42tablebody"/>
              <w:spacing w:line="240" w:lineRule="auto"/>
              <w:rPr>
                <w:bCs/>
                <w:spacing w:val="-1"/>
              </w:rPr>
            </w:pPr>
            <w:r w:rsidRPr="00227BD5">
              <w:rPr>
                <w:bCs/>
                <w:spacing w:val="-1"/>
              </w:rPr>
              <w:t>63</w:t>
            </w:r>
          </w:p>
        </w:tc>
        <w:tc>
          <w:tcPr>
            <w:tcW w:w="1260" w:type="dxa"/>
          </w:tcPr>
          <w:p w14:paraId="5B6F8B5C" w14:textId="17A4C4FE" w:rsidR="00A43161" w:rsidRPr="00227BD5" w:rsidRDefault="00A43161" w:rsidP="00A43161">
            <w:pPr>
              <w:pStyle w:val="MDPI42tablebody"/>
              <w:spacing w:line="240" w:lineRule="auto"/>
              <w:rPr>
                <w:bCs/>
                <w:spacing w:val="-1"/>
              </w:rPr>
            </w:pPr>
            <w:r w:rsidRPr="00227BD5">
              <w:rPr>
                <w:bCs/>
                <w:spacing w:val="-1"/>
              </w:rPr>
              <w:t>25.93</w:t>
            </w:r>
          </w:p>
        </w:tc>
        <w:tc>
          <w:tcPr>
            <w:tcW w:w="1170" w:type="dxa"/>
          </w:tcPr>
          <w:p w14:paraId="61424254" w14:textId="27260A09" w:rsidR="00A43161" w:rsidRPr="00227BD5" w:rsidRDefault="00A43161" w:rsidP="00A43161">
            <w:pPr>
              <w:pStyle w:val="MDPI42tablebody"/>
              <w:spacing w:line="240" w:lineRule="auto"/>
              <w:rPr>
                <w:bCs/>
                <w:spacing w:val="-1"/>
              </w:rPr>
            </w:pPr>
            <w:r w:rsidRPr="00227BD5">
              <w:rPr>
                <w:bCs/>
                <w:spacing w:val="-1"/>
              </w:rPr>
              <w:t>407</w:t>
            </w:r>
          </w:p>
        </w:tc>
        <w:tc>
          <w:tcPr>
            <w:tcW w:w="1161" w:type="dxa"/>
          </w:tcPr>
          <w:p w14:paraId="45F77EA9" w14:textId="795BB2DD" w:rsidR="00A43161" w:rsidRPr="00227BD5" w:rsidRDefault="00A43161" w:rsidP="00A43161">
            <w:pPr>
              <w:pStyle w:val="MDPI42tablebody"/>
              <w:spacing w:line="240" w:lineRule="auto"/>
              <w:rPr>
                <w:bCs/>
                <w:spacing w:val="-1"/>
              </w:rPr>
            </w:pPr>
            <w:r w:rsidRPr="00227BD5">
              <w:rPr>
                <w:bCs/>
                <w:spacing w:val="-1"/>
              </w:rPr>
              <w:t>55.60</w:t>
            </w:r>
          </w:p>
        </w:tc>
      </w:tr>
      <w:tr w:rsidR="00A43161" w:rsidRPr="00227BD5" w14:paraId="227EA8AA" w14:textId="77777777" w:rsidTr="00227BD5">
        <w:trPr>
          <w:trHeight w:val="165"/>
        </w:trPr>
        <w:tc>
          <w:tcPr>
            <w:tcW w:w="2154" w:type="dxa"/>
          </w:tcPr>
          <w:p w14:paraId="3495F195" w14:textId="7019353B" w:rsidR="00A43161" w:rsidRPr="00227BD5" w:rsidRDefault="00A43161" w:rsidP="00A43161">
            <w:pPr>
              <w:pStyle w:val="MDPI42tablebody"/>
              <w:spacing w:line="240" w:lineRule="auto"/>
              <w:rPr>
                <w:bCs/>
                <w:spacing w:val="-1"/>
              </w:rPr>
            </w:pPr>
            <w:r w:rsidRPr="00227BD5">
              <w:rPr>
                <w:bCs/>
                <w:spacing w:val="-1"/>
              </w:rPr>
              <w:t>Service</w:t>
            </w:r>
          </w:p>
        </w:tc>
        <w:tc>
          <w:tcPr>
            <w:tcW w:w="1135" w:type="dxa"/>
          </w:tcPr>
          <w:p w14:paraId="7761AB14" w14:textId="121C1079" w:rsidR="00A43161" w:rsidRPr="00227BD5" w:rsidRDefault="00A43161" w:rsidP="00A43161">
            <w:pPr>
              <w:pStyle w:val="MDPI42tablebody"/>
              <w:spacing w:line="240" w:lineRule="auto"/>
              <w:rPr>
                <w:bCs/>
                <w:spacing w:val="-1"/>
              </w:rPr>
            </w:pPr>
            <w:r w:rsidRPr="00227BD5">
              <w:rPr>
                <w:bCs/>
                <w:spacing w:val="-1"/>
              </w:rPr>
              <w:t>69</w:t>
            </w:r>
          </w:p>
        </w:tc>
        <w:tc>
          <w:tcPr>
            <w:tcW w:w="1038" w:type="dxa"/>
          </w:tcPr>
          <w:p w14:paraId="78ED292E" w14:textId="59B0A522" w:rsidR="00A43161" w:rsidRPr="00227BD5" w:rsidRDefault="00A43161" w:rsidP="00A43161">
            <w:pPr>
              <w:pStyle w:val="MDPI42tablebody"/>
              <w:spacing w:line="240" w:lineRule="auto"/>
              <w:rPr>
                <w:bCs/>
                <w:spacing w:val="-1"/>
              </w:rPr>
            </w:pPr>
            <w:r w:rsidRPr="00227BD5">
              <w:rPr>
                <w:bCs/>
                <w:spacing w:val="-1"/>
              </w:rPr>
              <w:t>14.11</w:t>
            </w:r>
          </w:p>
        </w:tc>
        <w:tc>
          <w:tcPr>
            <w:tcW w:w="1293" w:type="dxa"/>
          </w:tcPr>
          <w:p w14:paraId="3D51C0EC" w14:textId="68BBE583" w:rsidR="00A43161" w:rsidRPr="00227BD5" w:rsidRDefault="00A43161" w:rsidP="00A43161">
            <w:pPr>
              <w:pStyle w:val="MDPI42tablebody"/>
              <w:spacing w:line="240" w:lineRule="auto"/>
              <w:rPr>
                <w:bCs/>
                <w:spacing w:val="-1"/>
              </w:rPr>
            </w:pPr>
            <w:r w:rsidRPr="00227BD5">
              <w:rPr>
                <w:bCs/>
                <w:spacing w:val="-1"/>
              </w:rPr>
              <w:t>117</w:t>
            </w:r>
          </w:p>
        </w:tc>
        <w:tc>
          <w:tcPr>
            <w:tcW w:w="1260" w:type="dxa"/>
          </w:tcPr>
          <w:p w14:paraId="0462F747" w14:textId="0B60BC78" w:rsidR="00A43161" w:rsidRPr="00227BD5" w:rsidRDefault="00A43161" w:rsidP="00A43161">
            <w:pPr>
              <w:pStyle w:val="MDPI42tablebody"/>
              <w:spacing w:line="240" w:lineRule="auto"/>
              <w:rPr>
                <w:bCs/>
                <w:spacing w:val="-1"/>
              </w:rPr>
            </w:pPr>
            <w:r w:rsidRPr="00227BD5">
              <w:rPr>
                <w:bCs/>
                <w:spacing w:val="-1"/>
              </w:rPr>
              <w:t>48.15</w:t>
            </w:r>
          </w:p>
        </w:tc>
        <w:tc>
          <w:tcPr>
            <w:tcW w:w="1170" w:type="dxa"/>
          </w:tcPr>
          <w:p w14:paraId="63B51497" w14:textId="192AEDF6" w:rsidR="00A43161" w:rsidRPr="00227BD5" w:rsidRDefault="00A43161" w:rsidP="00A43161">
            <w:pPr>
              <w:pStyle w:val="MDPI42tablebody"/>
              <w:spacing w:line="240" w:lineRule="auto"/>
              <w:rPr>
                <w:bCs/>
                <w:spacing w:val="-1"/>
              </w:rPr>
            </w:pPr>
            <w:r w:rsidRPr="00227BD5">
              <w:rPr>
                <w:bCs/>
                <w:spacing w:val="-1"/>
              </w:rPr>
              <w:t>186</w:t>
            </w:r>
          </w:p>
        </w:tc>
        <w:tc>
          <w:tcPr>
            <w:tcW w:w="1161" w:type="dxa"/>
          </w:tcPr>
          <w:p w14:paraId="34E3CEBB" w14:textId="1EF7A9D8" w:rsidR="00A43161" w:rsidRPr="00227BD5" w:rsidRDefault="00A43161" w:rsidP="00A43161">
            <w:pPr>
              <w:pStyle w:val="MDPI42tablebody"/>
              <w:spacing w:line="240" w:lineRule="auto"/>
              <w:rPr>
                <w:bCs/>
                <w:spacing w:val="-1"/>
              </w:rPr>
            </w:pPr>
            <w:r w:rsidRPr="00227BD5">
              <w:rPr>
                <w:bCs/>
                <w:spacing w:val="-1"/>
              </w:rPr>
              <w:t>25.41</w:t>
            </w:r>
          </w:p>
        </w:tc>
      </w:tr>
      <w:tr w:rsidR="00A43161" w:rsidRPr="00227BD5" w14:paraId="4B9A22D4" w14:textId="77777777" w:rsidTr="00227BD5">
        <w:trPr>
          <w:trHeight w:val="41"/>
        </w:trPr>
        <w:tc>
          <w:tcPr>
            <w:tcW w:w="2154" w:type="dxa"/>
          </w:tcPr>
          <w:p w14:paraId="6FBFA90C" w14:textId="73370C55" w:rsidR="00A43161" w:rsidRPr="00227BD5" w:rsidRDefault="00A43161" w:rsidP="00A43161">
            <w:pPr>
              <w:pStyle w:val="MDPI42tablebody"/>
              <w:spacing w:line="240" w:lineRule="auto"/>
              <w:rPr>
                <w:bCs/>
                <w:spacing w:val="-1"/>
              </w:rPr>
            </w:pPr>
            <w:r w:rsidRPr="00227BD5">
              <w:rPr>
                <w:bCs/>
                <w:spacing w:val="-1"/>
              </w:rPr>
              <w:t>Total</w:t>
            </w:r>
          </w:p>
        </w:tc>
        <w:tc>
          <w:tcPr>
            <w:tcW w:w="1135" w:type="dxa"/>
          </w:tcPr>
          <w:p w14:paraId="26C5238D" w14:textId="21E1199C" w:rsidR="00A43161" w:rsidRPr="00227BD5" w:rsidRDefault="00A43161" w:rsidP="00A43161">
            <w:pPr>
              <w:pStyle w:val="MDPI42tablebody"/>
              <w:spacing w:line="240" w:lineRule="auto"/>
              <w:rPr>
                <w:bCs/>
                <w:spacing w:val="-1"/>
              </w:rPr>
            </w:pPr>
            <w:r w:rsidRPr="00227BD5">
              <w:rPr>
                <w:bCs/>
                <w:spacing w:val="-1"/>
              </w:rPr>
              <w:t>489</w:t>
            </w:r>
          </w:p>
        </w:tc>
        <w:tc>
          <w:tcPr>
            <w:tcW w:w="1038" w:type="dxa"/>
          </w:tcPr>
          <w:p w14:paraId="73F1AB2A" w14:textId="53A02B8B" w:rsidR="00A43161" w:rsidRPr="00227BD5" w:rsidRDefault="00A43161" w:rsidP="00A43161">
            <w:pPr>
              <w:pStyle w:val="MDPI42tablebody"/>
              <w:spacing w:line="240" w:lineRule="auto"/>
              <w:rPr>
                <w:bCs/>
                <w:spacing w:val="-1"/>
              </w:rPr>
            </w:pPr>
            <w:r w:rsidRPr="00227BD5">
              <w:rPr>
                <w:bCs/>
                <w:spacing w:val="-1"/>
              </w:rPr>
              <w:t>100.0</w:t>
            </w:r>
          </w:p>
        </w:tc>
        <w:tc>
          <w:tcPr>
            <w:tcW w:w="1293" w:type="dxa"/>
          </w:tcPr>
          <w:p w14:paraId="19406D63" w14:textId="42B36457" w:rsidR="00A43161" w:rsidRPr="00227BD5" w:rsidRDefault="00A43161" w:rsidP="00A43161">
            <w:pPr>
              <w:pStyle w:val="MDPI42tablebody"/>
              <w:spacing w:line="240" w:lineRule="auto"/>
              <w:rPr>
                <w:bCs/>
                <w:spacing w:val="-1"/>
              </w:rPr>
            </w:pPr>
            <w:r w:rsidRPr="00227BD5">
              <w:rPr>
                <w:bCs/>
                <w:spacing w:val="-1"/>
              </w:rPr>
              <w:t>243</w:t>
            </w:r>
          </w:p>
        </w:tc>
        <w:tc>
          <w:tcPr>
            <w:tcW w:w="1260" w:type="dxa"/>
          </w:tcPr>
          <w:p w14:paraId="57B11DA5" w14:textId="771D2635" w:rsidR="00A43161" w:rsidRPr="00227BD5" w:rsidRDefault="00A43161" w:rsidP="00A43161">
            <w:pPr>
              <w:pStyle w:val="MDPI42tablebody"/>
              <w:spacing w:line="240" w:lineRule="auto"/>
              <w:rPr>
                <w:bCs/>
                <w:spacing w:val="-1"/>
              </w:rPr>
            </w:pPr>
            <w:r w:rsidRPr="00227BD5">
              <w:rPr>
                <w:bCs/>
                <w:spacing w:val="-1"/>
              </w:rPr>
              <w:t>100.0</w:t>
            </w:r>
          </w:p>
        </w:tc>
        <w:tc>
          <w:tcPr>
            <w:tcW w:w="1170" w:type="dxa"/>
          </w:tcPr>
          <w:p w14:paraId="40CB2300" w14:textId="344FBFD5" w:rsidR="00A43161" w:rsidRPr="00227BD5" w:rsidRDefault="00A43161" w:rsidP="00A43161">
            <w:pPr>
              <w:pStyle w:val="MDPI42tablebody"/>
              <w:spacing w:line="240" w:lineRule="auto"/>
              <w:rPr>
                <w:bCs/>
                <w:spacing w:val="-1"/>
              </w:rPr>
            </w:pPr>
            <w:r w:rsidRPr="00227BD5">
              <w:rPr>
                <w:bCs/>
                <w:spacing w:val="-1"/>
              </w:rPr>
              <w:t>732</w:t>
            </w:r>
          </w:p>
        </w:tc>
        <w:tc>
          <w:tcPr>
            <w:tcW w:w="1161" w:type="dxa"/>
          </w:tcPr>
          <w:p w14:paraId="4C0A8B98" w14:textId="727F1C87" w:rsidR="00A43161" w:rsidRPr="00227BD5" w:rsidRDefault="00A43161" w:rsidP="00A43161">
            <w:pPr>
              <w:pStyle w:val="MDPI42tablebody"/>
              <w:spacing w:line="240" w:lineRule="auto"/>
              <w:rPr>
                <w:bCs/>
                <w:spacing w:val="-1"/>
              </w:rPr>
            </w:pPr>
            <w:r w:rsidRPr="00227BD5">
              <w:rPr>
                <w:bCs/>
                <w:spacing w:val="-1"/>
              </w:rPr>
              <w:t>100.0</w:t>
            </w:r>
          </w:p>
        </w:tc>
      </w:tr>
      <w:tr w:rsidR="00A43161" w:rsidRPr="00227BD5" w14:paraId="3032C676" w14:textId="77777777" w:rsidTr="00037FF4">
        <w:trPr>
          <w:trHeight w:val="165"/>
        </w:trPr>
        <w:tc>
          <w:tcPr>
            <w:tcW w:w="9211" w:type="dxa"/>
            <w:gridSpan w:val="7"/>
          </w:tcPr>
          <w:p w14:paraId="3A3F79DC" w14:textId="6834E71E" w:rsidR="00A43161" w:rsidRPr="00227BD5" w:rsidRDefault="00A43161" w:rsidP="00A43161">
            <w:pPr>
              <w:pStyle w:val="MDPI42tablebody"/>
              <w:spacing w:line="240" w:lineRule="auto"/>
              <w:rPr>
                <w:bCs/>
                <w:spacing w:val="-1"/>
              </w:rPr>
            </w:pPr>
            <w:r w:rsidRPr="00227BD5">
              <w:rPr>
                <w:bCs/>
                <w:spacing w:val="-1"/>
              </w:rPr>
              <w:t>Pearson chi2(2)=140,8452 ; Pr=0,000</w:t>
            </w:r>
          </w:p>
        </w:tc>
      </w:tr>
      <w:tr w:rsidR="00A43161" w:rsidRPr="00227BD5" w14:paraId="693F1654" w14:textId="77777777" w:rsidTr="00227BD5">
        <w:trPr>
          <w:trHeight w:val="165"/>
        </w:trPr>
        <w:tc>
          <w:tcPr>
            <w:tcW w:w="2154" w:type="dxa"/>
          </w:tcPr>
          <w:p w14:paraId="1F0935A9" w14:textId="6CBC70D0" w:rsidR="00A43161" w:rsidRPr="007F73D7" w:rsidRDefault="00A43161" w:rsidP="00A43161">
            <w:pPr>
              <w:pStyle w:val="MDPI42tablebody"/>
              <w:spacing w:line="240" w:lineRule="auto"/>
              <w:rPr>
                <w:b/>
                <w:spacing w:val="-1"/>
              </w:rPr>
            </w:pPr>
            <w:r w:rsidRPr="007F73D7">
              <w:rPr>
                <w:b/>
                <w:spacing w:val="-1"/>
              </w:rPr>
              <w:t>Sector  of  activity</w:t>
            </w:r>
          </w:p>
        </w:tc>
        <w:tc>
          <w:tcPr>
            <w:tcW w:w="1135" w:type="dxa"/>
          </w:tcPr>
          <w:p w14:paraId="3F5C5EE0" w14:textId="186CD493" w:rsidR="00A43161" w:rsidRPr="00227BD5" w:rsidRDefault="00A43161" w:rsidP="00A43161">
            <w:pPr>
              <w:pStyle w:val="MDPI42tablebody"/>
              <w:spacing w:line="240" w:lineRule="auto"/>
              <w:rPr>
                <w:bCs/>
                <w:spacing w:val="-1"/>
              </w:rPr>
            </w:pPr>
          </w:p>
        </w:tc>
        <w:tc>
          <w:tcPr>
            <w:tcW w:w="1038" w:type="dxa"/>
          </w:tcPr>
          <w:p w14:paraId="55B07FFB" w14:textId="7ABBF9D8" w:rsidR="00A43161" w:rsidRPr="00227BD5" w:rsidRDefault="00A43161" w:rsidP="00A43161">
            <w:pPr>
              <w:pStyle w:val="MDPI42tablebody"/>
              <w:spacing w:line="240" w:lineRule="auto"/>
              <w:rPr>
                <w:bCs/>
                <w:spacing w:val="-1"/>
              </w:rPr>
            </w:pPr>
          </w:p>
        </w:tc>
        <w:tc>
          <w:tcPr>
            <w:tcW w:w="1293" w:type="dxa"/>
          </w:tcPr>
          <w:p w14:paraId="6F2A9A65" w14:textId="27D03CDF" w:rsidR="00A43161" w:rsidRPr="00227BD5" w:rsidRDefault="00A43161" w:rsidP="00A43161">
            <w:pPr>
              <w:pStyle w:val="MDPI42tablebody"/>
              <w:spacing w:line="240" w:lineRule="auto"/>
              <w:rPr>
                <w:bCs/>
                <w:spacing w:val="-1"/>
              </w:rPr>
            </w:pPr>
          </w:p>
        </w:tc>
        <w:tc>
          <w:tcPr>
            <w:tcW w:w="1260" w:type="dxa"/>
          </w:tcPr>
          <w:p w14:paraId="50720934" w14:textId="531355D2" w:rsidR="00A43161" w:rsidRPr="00227BD5" w:rsidRDefault="00A43161" w:rsidP="00A43161">
            <w:pPr>
              <w:pStyle w:val="MDPI42tablebody"/>
              <w:spacing w:line="240" w:lineRule="auto"/>
              <w:rPr>
                <w:bCs/>
                <w:spacing w:val="-1"/>
              </w:rPr>
            </w:pPr>
          </w:p>
        </w:tc>
        <w:tc>
          <w:tcPr>
            <w:tcW w:w="1170" w:type="dxa"/>
          </w:tcPr>
          <w:p w14:paraId="41D7FB1D" w14:textId="38B356BD" w:rsidR="00A43161" w:rsidRPr="00227BD5" w:rsidRDefault="00A43161" w:rsidP="00A43161">
            <w:pPr>
              <w:pStyle w:val="MDPI42tablebody"/>
              <w:spacing w:line="240" w:lineRule="auto"/>
              <w:rPr>
                <w:bCs/>
                <w:spacing w:val="-1"/>
              </w:rPr>
            </w:pPr>
          </w:p>
        </w:tc>
        <w:tc>
          <w:tcPr>
            <w:tcW w:w="1161" w:type="dxa"/>
          </w:tcPr>
          <w:p w14:paraId="15C95E9B" w14:textId="01F1EA3A" w:rsidR="00A43161" w:rsidRPr="00227BD5" w:rsidRDefault="00A43161" w:rsidP="00A43161">
            <w:pPr>
              <w:pStyle w:val="MDPI42tablebody"/>
              <w:spacing w:line="240" w:lineRule="auto"/>
              <w:rPr>
                <w:bCs/>
                <w:spacing w:val="-1"/>
              </w:rPr>
            </w:pPr>
          </w:p>
        </w:tc>
      </w:tr>
      <w:tr w:rsidR="00A43161" w:rsidRPr="00227BD5" w14:paraId="39C6A1CA" w14:textId="77777777" w:rsidTr="00227BD5">
        <w:trPr>
          <w:trHeight w:val="165"/>
        </w:trPr>
        <w:tc>
          <w:tcPr>
            <w:tcW w:w="2154" w:type="dxa"/>
          </w:tcPr>
          <w:p w14:paraId="0238B65B" w14:textId="1B9CF7CF" w:rsidR="00A43161" w:rsidRPr="00227BD5" w:rsidRDefault="00A43161" w:rsidP="00A43161">
            <w:pPr>
              <w:pStyle w:val="MDPI42tablebody"/>
              <w:spacing w:line="240" w:lineRule="auto"/>
              <w:rPr>
                <w:bCs/>
                <w:spacing w:val="-1"/>
              </w:rPr>
            </w:pPr>
            <w:r w:rsidRPr="00227BD5">
              <w:rPr>
                <w:bCs/>
                <w:spacing w:val="-1"/>
              </w:rPr>
              <w:t>Formal</w:t>
            </w:r>
          </w:p>
        </w:tc>
        <w:tc>
          <w:tcPr>
            <w:tcW w:w="1135" w:type="dxa"/>
          </w:tcPr>
          <w:p w14:paraId="54B865EC" w14:textId="7910F611" w:rsidR="00A43161" w:rsidRPr="00227BD5" w:rsidRDefault="00A43161" w:rsidP="00A43161">
            <w:pPr>
              <w:pStyle w:val="MDPI42tablebody"/>
              <w:spacing w:line="240" w:lineRule="auto"/>
              <w:rPr>
                <w:bCs/>
                <w:spacing w:val="-1"/>
              </w:rPr>
            </w:pPr>
            <w:r w:rsidRPr="00227BD5">
              <w:rPr>
                <w:bCs/>
                <w:spacing w:val="-1"/>
              </w:rPr>
              <w:t>46</w:t>
            </w:r>
          </w:p>
        </w:tc>
        <w:tc>
          <w:tcPr>
            <w:tcW w:w="1038" w:type="dxa"/>
          </w:tcPr>
          <w:p w14:paraId="412AF6AA" w14:textId="597E9F55" w:rsidR="00A43161" w:rsidRPr="00227BD5" w:rsidRDefault="00A43161" w:rsidP="00A43161">
            <w:pPr>
              <w:pStyle w:val="MDPI42tablebody"/>
              <w:spacing w:line="240" w:lineRule="auto"/>
              <w:rPr>
                <w:bCs/>
                <w:spacing w:val="-1"/>
              </w:rPr>
            </w:pPr>
            <w:r w:rsidRPr="00227BD5">
              <w:rPr>
                <w:bCs/>
                <w:spacing w:val="-1"/>
              </w:rPr>
              <w:t>9.41</w:t>
            </w:r>
          </w:p>
        </w:tc>
        <w:tc>
          <w:tcPr>
            <w:tcW w:w="1293" w:type="dxa"/>
          </w:tcPr>
          <w:p w14:paraId="28459FC4" w14:textId="1F7A658C" w:rsidR="00A43161" w:rsidRPr="00227BD5" w:rsidRDefault="00A43161" w:rsidP="00A43161">
            <w:pPr>
              <w:pStyle w:val="MDPI42tablebody"/>
              <w:spacing w:line="240" w:lineRule="auto"/>
              <w:rPr>
                <w:bCs/>
                <w:spacing w:val="-1"/>
              </w:rPr>
            </w:pPr>
            <w:r w:rsidRPr="00227BD5">
              <w:rPr>
                <w:bCs/>
                <w:spacing w:val="-1"/>
              </w:rPr>
              <w:t>86</w:t>
            </w:r>
          </w:p>
        </w:tc>
        <w:tc>
          <w:tcPr>
            <w:tcW w:w="1260" w:type="dxa"/>
          </w:tcPr>
          <w:p w14:paraId="120EEB09" w14:textId="64B49956" w:rsidR="00A43161" w:rsidRPr="00227BD5" w:rsidRDefault="00A43161" w:rsidP="00A43161">
            <w:pPr>
              <w:pStyle w:val="MDPI42tablebody"/>
              <w:spacing w:line="240" w:lineRule="auto"/>
              <w:rPr>
                <w:bCs/>
                <w:spacing w:val="-1"/>
              </w:rPr>
            </w:pPr>
            <w:r w:rsidRPr="00227BD5">
              <w:rPr>
                <w:bCs/>
                <w:spacing w:val="-1"/>
              </w:rPr>
              <w:t>35.39</w:t>
            </w:r>
          </w:p>
        </w:tc>
        <w:tc>
          <w:tcPr>
            <w:tcW w:w="1170" w:type="dxa"/>
          </w:tcPr>
          <w:p w14:paraId="615B8106" w14:textId="5432D60C" w:rsidR="00A43161" w:rsidRPr="00227BD5" w:rsidRDefault="00A43161" w:rsidP="00A43161">
            <w:pPr>
              <w:pStyle w:val="MDPI42tablebody"/>
              <w:spacing w:line="240" w:lineRule="auto"/>
              <w:rPr>
                <w:bCs/>
                <w:spacing w:val="-1"/>
              </w:rPr>
            </w:pPr>
            <w:r w:rsidRPr="00227BD5">
              <w:rPr>
                <w:bCs/>
                <w:spacing w:val="-1"/>
              </w:rPr>
              <w:t>132</w:t>
            </w:r>
          </w:p>
        </w:tc>
        <w:tc>
          <w:tcPr>
            <w:tcW w:w="1161" w:type="dxa"/>
          </w:tcPr>
          <w:p w14:paraId="0E71AB55" w14:textId="6DA75F85" w:rsidR="00A43161" w:rsidRPr="00227BD5" w:rsidRDefault="00A43161" w:rsidP="00A43161">
            <w:pPr>
              <w:pStyle w:val="MDPI42tablebody"/>
              <w:spacing w:line="240" w:lineRule="auto"/>
              <w:rPr>
                <w:bCs/>
                <w:spacing w:val="-1"/>
              </w:rPr>
            </w:pPr>
            <w:r w:rsidRPr="00227BD5">
              <w:rPr>
                <w:bCs/>
                <w:spacing w:val="-1"/>
              </w:rPr>
              <w:t>18.03</w:t>
            </w:r>
          </w:p>
        </w:tc>
      </w:tr>
      <w:tr w:rsidR="00A43161" w:rsidRPr="00227BD5" w14:paraId="64DBDD90" w14:textId="77777777" w:rsidTr="00227BD5">
        <w:trPr>
          <w:trHeight w:val="165"/>
        </w:trPr>
        <w:tc>
          <w:tcPr>
            <w:tcW w:w="2154" w:type="dxa"/>
          </w:tcPr>
          <w:p w14:paraId="0CEE2F8C" w14:textId="6FDB88CD" w:rsidR="00A43161" w:rsidRPr="00227BD5" w:rsidRDefault="00A43161" w:rsidP="00A43161">
            <w:pPr>
              <w:pStyle w:val="MDPI42tablebody"/>
              <w:spacing w:line="240" w:lineRule="auto"/>
              <w:rPr>
                <w:bCs/>
                <w:spacing w:val="-1"/>
              </w:rPr>
            </w:pPr>
            <w:r w:rsidRPr="00227BD5">
              <w:rPr>
                <w:bCs/>
                <w:spacing w:val="-1"/>
              </w:rPr>
              <w:t>Non formal</w:t>
            </w:r>
          </w:p>
        </w:tc>
        <w:tc>
          <w:tcPr>
            <w:tcW w:w="1135" w:type="dxa"/>
          </w:tcPr>
          <w:p w14:paraId="28A2CAED" w14:textId="541C210C" w:rsidR="00A43161" w:rsidRPr="00227BD5" w:rsidRDefault="00A43161" w:rsidP="00A43161">
            <w:pPr>
              <w:pStyle w:val="MDPI42tablebody"/>
              <w:spacing w:line="240" w:lineRule="auto"/>
              <w:rPr>
                <w:bCs/>
                <w:spacing w:val="-1"/>
              </w:rPr>
            </w:pPr>
            <w:r w:rsidRPr="00227BD5">
              <w:rPr>
                <w:bCs/>
                <w:spacing w:val="-1"/>
              </w:rPr>
              <w:t>443</w:t>
            </w:r>
          </w:p>
        </w:tc>
        <w:tc>
          <w:tcPr>
            <w:tcW w:w="1038" w:type="dxa"/>
          </w:tcPr>
          <w:p w14:paraId="084FC15D" w14:textId="562CBDDF" w:rsidR="00A43161" w:rsidRPr="00227BD5" w:rsidRDefault="00A43161" w:rsidP="00A43161">
            <w:pPr>
              <w:pStyle w:val="MDPI42tablebody"/>
              <w:spacing w:line="240" w:lineRule="auto"/>
              <w:rPr>
                <w:bCs/>
                <w:spacing w:val="-1"/>
              </w:rPr>
            </w:pPr>
            <w:r w:rsidRPr="00227BD5">
              <w:rPr>
                <w:bCs/>
                <w:spacing w:val="-1"/>
              </w:rPr>
              <w:t>90.59</w:t>
            </w:r>
          </w:p>
        </w:tc>
        <w:tc>
          <w:tcPr>
            <w:tcW w:w="1293" w:type="dxa"/>
          </w:tcPr>
          <w:p w14:paraId="76B9C966" w14:textId="0D7CFF2A" w:rsidR="00A43161" w:rsidRPr="00227BD5" w:rsidRDefault="00A43161" w:rsidP="00A43161">
            <w:pPr>
              <w:pStyle w:val="MDPI42tablebody"/>
              <w:spacing w:line="240" w:lineRule="auto"/>
              <w:rPr>
                <w:bCs/>
                <w:spacing w:val="-1"/>
              </w:rPr>
            </w:pPr>
            <w:r w:rsidRPr="00227BD5">
              <w:rPr>
                <w:bCs/>
                <w:spacing w:val="-1"/>
              </w:rPr>
              <w:t>157</w:t>
            </w:r>
          </w:p>
        </w:tc>
        <w:tc>
          <w:tcPr>
            <w:tcW w:w="1260" w:type="dxa"/>
          </w:tcPr>
          <w:p w14:paraId="50704C3C" w14:textId="0F5597FF" w:rsidR="00A43161" w:rsidRPr="00227BD5" w:rsidRDefault="00A43161" w:rsidP="00A43161">
            <w:pPr>
              <w:pStyle w:val="MDPI42tablebody"/>
              <w:spacing w:line="240" w:lineRule="auto"/>
              <w:rPr>
                <w:bCs/>
                <w:spacing w:val="-1"/>
              </w:rPr>
            </w:pPr>
            <w:r w:rsidRPr="00227BD5">
              <w:rPr>
                <w:bCs/>
                <w:spacing w:val="-1"/>
              </w:rPr>
              <w:t>64.61</w:t>
            </w:r>
          </w:p>
        </w:tc>
        <w:tc>
          <w:tcPr>
            <w:tcW w:w="1170" w:type="dxa"/>
          </w:tcPr>
          <w:p w14:paraId="7F296F23" w14:textId="61B4CBC8" w:rsidR="00A43161" w:rsidRPr="00227BD5" w:rsidRDefault="00A43161" w:rsidP="00A43161">
            <w:pPr>
              <w:pStyle w:val="MDPI42tablebody"/>
              <w:spacing w:line="240" w:lineRule="auto"/>
              <w:rPr>
                <w:bCs/>
                <w:spacing w:val="-1"/>
              </w:rPr>
            </w:pPr>
            <w:r w:rsidRPr="00227BD5">
              <w:rPr>
                <w:bCs/>
                <w:spacing w:val="-1"/>
              </w:rPr>
              <w:t>600</w:t>
            </w:r>
          </w:p>
        </w:tc>
        <w:tc>
          <w:tcPr>
            <w:tcW w:w="1161" w:type="dxa"/>
          </w:tcPr>
          <w:p w14:paraId="73998DA5" w14:textId="6FFA8FB2" w:rsidR="00A43161" w:rsidRPr="00227BD5" w:rsidRDefault="00A43161" w:rsidP="00A43161">
            <w:pPr>
              <w:pStyle w:val="MDPI42tablebody"/>
              <w:spacing w:line="240" w:lineRule="auto"/>
              <w:rPr>
                <w:bCs/>
                <w:spacing w:val="-1"/>
              </w:rPr>
            </w:pPr>
            <w:r w:rsidRPr="00227BD5">
              <w:rPr>
                <w:bCs/>
                <w:spacing w:val="-1"/>
              </w:rPr>
              <w:t>81.97</w:t>
            </w:r>
          </w:p>
        </w:tc>
      </w:tr>
      <w:tr w:rsidR="00A43161" w:rsidRPr="00227BD5" w14:paraId="4EB37DB9" w14:textId="77777777" w:rsidTr="00227BD5">
        <w:trPr>
          <w:trHeight w:val="165"/>
        </w:trPr>
        <w:tc>
          <w:tcPr>
            <w:tcW w:w="2154" w:type="dxa"/>
          </w:tcPr>
          <w:p w14:paraId="3A5691FB" w14:textId="7A6789E9" w:rsidR="00A43161" w:rsidRPr="00227BD5" w:rsidRDefault="00A43161" w:rsidP="00A43161">
            <w:pPr>
              <w:pStyle w:val="MDPI42tablebody"/>
              <w:spacing w:line="240" w:lineRule="auto"/>
              <w:rPr>
                <w:bCs/>
                <w:spacing w:val="-1"/>
              </w:rPr>
            </w:pPr>
            <w:r w:rsidRPr="00227BD5">
              <w:rPr>
                <w:bCs/>
                <w:spacing w:val="-1"/>
              </w:rPr>
              <w:t>Total</w:t>
            </w:r>
          </w:p>
        </w:tc>
        <w:tc>
          <w:tcPr>
            <w:tcW w:w="1135" w:type="dxa"/>
          </w:tcPr>
          <w:p w14:paraId="262B0D2C" w14:textId="3B64C2CE" w:rsidR="00A43161" w:rsidRPr="00227BD5" w:rsidRDefault="00344FFE" w:rsidP="00A43161">
            <w:pPr>
              <w:pStyle w:val="MDPI42tablebody"/>
              <w:spacing w:line="240" w:lineRule="auto"/>
              <w:rPr>
                <w:bCs/>
                <w:spacing w:val="-1"/>
              </w:rPr>
            </w:pPr>
            <w:r>
              <w:rPr>
                <w:bCs/>
                <w:spacing w:val="-1"/>
              </w:rPr>
              <w:t>4</w:t>
            </w:r>
            <w:r w:rsidR="00A43161" w:rsidRPr="00227BD5">
              <w:rPr>
                <w:bCs/>
                <w:spacing w:val="-1"/>
              </w:rPr>
              <w:t>8</w:t>
            </w:r>
            <w:r>
              <w:rPr>
                <w:bCs/>
                <w:spacing w:val="-1"/>
              </w:rPr>
              <w:t>9</w:t>
            </w:r>
          </w:p>
        </w:tc>
        <w:tc>
          <w:tcPr>
            <w:tcW w:w="1038" w:type="dxa"/>
          </w:tcPr>
          <w:p w14:paraId="5CA5134B" w14:textId="58488608" w:rsidR="00A43161" w:rsidRPr="00227BD5" w:rsidRDefault="00A43161" w:rsidP="00A43161">
            <w:pPr>
              <w:pStyle w:val="MDPI42tablebody"/>
              <w:spacing w:line="240" w:lineRule="auto"/>
              <w:rPr>
                <w:bCs/>
                <w:spacing w:val="-1"/>
              </w:rPr>
            </w:pPr>
            <w:r w:rsidRPr="00227BD5">
              <w:rPr>
                <w:bCs/>
                <w:spacing w:val="-1"/>
              </w:rPr>
              <w:t>100</w:t>
            </w:r>
          </w:p>
        </w:tc>
        <w:tc>
          <w:tcPr>
            <w:tcW w:w="1293" w:type="dxa"/>
          </w:tcPr>
          <w:p w14:paraId="43E21AEF" w14:textId="1DBE1586" w:rsidR="00A43161" w:rsidRPr="00227BD5" w:rsidRDefault="00344FFE" w:rsidP="00A43161">
            <w:pPr>
              <w:pStyle w:val="MDPI42tablebody"/>
              <w:spacing w:line="240" w:lineRule="auto"/>
              <w:rPr>
                <w:bCs/>
                <w:spacing w:val="-1"/>
              </w:rPr>
            </w:pPr>
            <w:r>
              <w:rPr>
                <w:bCs/>
                <w:spacing w:val="-1"/>
              </w:rPr>
              <w:t>24</w:t>
            </w:r>
            <w:r w:rsidR="00A43161" w:rsidRPr="00227BD5">
              <w:rPr>
                <w:bCs/>
                <w:spacing w:val="-1"/>
              </w:rPr>
              <w:t>3</w:t>
            </w:r>
          </w:p>
        </w:tc>
        <w:tc>
          <w:tcPr>
            <w:tcW w:w="1260" w:type="dxa"/>
          </w:tcPr>
          <w:p w14:paraId="543011DF" w14:textId="59CB8FFD" w:rsidR="00A43161" w:rsidRPr="00227BD5" w:rsidRDefault="00A43161" w:rsidP="00A43161">
            <w:pPr>
              <w:pStyle w:val="MDPI42tablebody"/>
              <w:spacing w:line="240" w:lineRule="auto"/>
              <w:rPr>
                <w:bCs/>
                <w:spacing w:val="-1"/>
              </w:rPr>
            </w:pPr>
            <w:r w:rsidRPr="00227BD5">
              <w:rPr>
                <w:bCs/>
                <w:spacing w:val="-1"/>
              </w:rPr>
              <w:t>100</w:t>
            </w:r>
          </w:p>
        </w:tc>
        <w:tc>
          <w:tcPr>
            <w:tcW w:w="1170" w:type="dxa"/>
          </w:tcPr>
          <w:p w14:paraId="532A8A0D" w14:textId="29C831FA" w:rsidR="00A43161" w:rsidRPr="00227BD5" w:rsidRDefault="00A43161" w:rsidP="00A43161">
            <w:pPr>
              <w:pStyle w:val="MDPI42tablebody"/>
              <w:spacing w:line="240" w:lineRule="auto"/>
              <w:rPr>
                <w:bCs/>
                <w:spacing w:val="-1"/>
              </w:rPr>
            </w:pPr>
            <w:r w:rsidRPr="00227BD5">
              <w:rPr>
                <w:bCs/>
                <w:spacing w:val="-1"/>
              </w:rPr>
              <w:t>7</w:t>
            </w:r>
            <w:r w:rsidR="00344FFE">
              <w:rPr>
                <w:bCs/>
                <w:spacing w:val="-1"/>
              </w:rPr>
              <w:t>3</w:t>
            </w:r>
            <w:r w:rsidRPr="00227BD5">
              <w:rPr>
                <w:bCs/>
                <w:spacing w:val="-1"/>
              </w:rPr>
              <w:t>2</w:t>
            </w:r>
          </w:p>
        </w:tc>
        <w:tc>
          <w:tcPr>
            <w:tcW w:w="1161" w:type="dxa"/>
          </w:tcPr>
          <w:p w14:paraId="21FF0019" w14:textId="042B84CD" w:rsidR="00A43161" w:rsidRPr="00227BD5" w:rsidRDefault="00A43161" w:rsidP="00A43161">
            <w:pPr>
              <w:pStyle w:val="MDPI42tablebody"/>
              <w:spacing w:line="240" w:lineRule="auto"/>
              <w:rPr>
                <w:bCs/>
                <w:spacing w:val="-1"/>
              </w:rPr>
            </w:pPr>
            <w:r w:rsidRPr="00227BD5">
              <w:rPr>
                <w:bCs/>
                <w:spacing w:val="-1"/>
              </w:rPr>
              <w:t>100</w:t>
            </w:r>
          </w:p>
        </w:tc>
      </w:tr>
      <w:tr w:rsidR="00A43161" w:rsidRPr="00227BD5" w14:paraId="0038E78D" w14:textId="77777777" w:rsidTr="00037FF4">
        <w:trPr>
          <w:trHeight w:val="165"/>
        </w:trPr>
        <w:tc>
          <w:tcPr>
            <w:tcW w:w="9211" w:type="dxa"/>
            <w:gridSpan w:val="7"/>
          </w:tcPr>
          <w:p w14:paraId="0A97E500" w14:textId="55B83D9D" w:rsidR="00A43161" w:rsidRPr="00227BD5" w:rsidRDefault="00A43161" w:rsidP="00A43161">
            <w:pPr>
              <w:pStyle w:val="MDPI42tablebody"/>
              <w:spacing w:line="240" w:lineRule="auto"/>
              <w:rPr>
                <w:bCs/>
                <w:spacing w:val="-1"/>
              </w:rPr>
            </w:pPr>
            <w:r w:rsidRPr="00227BD5">
              <w:rPr>
                <w:bCs/>
                <w:spacing w:val="-1"/>
              </w:rPr>
              <w:t>Pearson chi2(1) = 74.1503</w:t>
            </w:r>
            <w:r>
              <w:rPr>
                <w:bCs/>
                <w:spacing w:val="-1"/>
              </w:rPr>
              <w:t xml:space="preserve"> ;</w:t>
            </w:r>
            <w:r w:rsidRPr="00227BD5">
              <w:rPr>
                <w:bCs/>
                <w:spacing w:val="-1"/>
              </w:rPr>
              <w:t xml:space="preserve"> Pr= 0.000</w:t>
            </w:r>
          </w:p>
        </w:tc>
      </w:tr>
    </w:tbl>
    <w:p w14:paraId="4FBC6A99" w14:textId="7184791B" w:rsidR="00FF042B" w:rsidRPr="00D76967" w:rsidRDefault="00FF042B" w:rsidP="00D76967">
      <w:pPr>
        <w:pStyle w:val="MDPI31text"/>
        <w:ind w:left="1020" w:firstLine="510"/>
      </w:pPr>
      <w:r w:rsidRPr="00D76967">
        <w:t>Source:</w:t>
      </w:r>
      <w:r w:rsidR="003C6489" w:rsidRPr="00D76967">
        <w:t xml:space="preserve"> </w:t>
      </w:r>
      <w:r w:rsidRPr="00D76967">
        <w:t>Our</w:t>
      </w:r>
      <w:r w:rsidR="003C6489" w:rsidRPr="00D76967">
        <w:t xml:space="preserve"> </w:t>
      </w:r>
      <w:r w:rsidRPr="00D76967">
        <w:t>analyses</w:t>
      </w:r>
      <w:r w:rsidR="003C6489" w:rsidRPr="00D76967">
        <w:t xml:space="preserve"> </w:t>
      </w:r>
      <w:r w:rsidRPr="00D76967">
        <w:t>based</w:t>
      </w:r>
      <w:r w:rsidR="003C6489" w:rsidRPr="00D76967">
        <w:t xml:space="preserve"> </w:t>
      </w:r>
      <w:r w:rsidRPr="00D76967">
        <w:t>on</w:t>
      </w:r>
      <w:r w:rsidR="003C6489" w:rsidRPr="00D76967">
        <w:t xml:space="preserve"> </w:t>
      </w:r>
      <w:r w:rsidRPr="00D76967">
        <w:t>Rise</w:t>
      </w:r>
      <w:r w:rsidR="003C6489" w:rsidRPr="00D76967">
        <w:t xml:space="preserve"> </w:t>
      </w:r>
      <w:r w:rsidRPr="00D76967">
        <w:t>Benin</w:t>
      </w:r>
      <w:r w:rsidR="003C6489" w:rsidRPr="00D76967">
        <w:t xml:space="preserve"> </w:t>
      </w:r>
      <w:r w:rsidRPr="00D76967">
        <w:t>biographical survey</w:t>
      </w:r>
      <w:r w:rsidR="003C6489" w:rsidRPr="00D76967">
        <w:t xml:space="preserve"> </w:t>
      </w:r>
      <w:r w:rsidRPr="00D76967">
        <w:t>data,</w:t>
      </w:r>
      <w:r w:rsidR="003C6489" w:rsidRPr="00D76967">
        <w:t xml:space="preserve"> </w:t>
      </w:r>
      <w:r w:rsidRPr="00D76967">
        <w:t>2023</w:t>
      </w:r>
    </w:p>
    <w:p w14:paraId="286937F1" w14:textId="1C421949" w:rsidR="00FF042B" w:rsidRPr="008C2817" w:rsidRDefault="008C2817" w:rsidP="00B07D67">
      <w:pPr>
        <w:pStyle w:val="MDPI31text"/>
        <w:ind w:left="1530" w:firstLine="0"/>
        <w:rPr>
          <w:sz w:val="22"/>
          <w:szCs w:val="24"/>
        </w:rPr>
      </w:pPr>
      <w:r w:rsidRPr="008C2817">
        <w:rPr>
          <w:i/>
          <w:iCs/>
          <w:szCs w:val="20"/>
        </w:rPr>
        <w:t>Note: The analytic sample (N = 1,000) excludes 172 observations with missing values on the employment/unemployment status (duration) variables used in the regression and survival analyses.</w:t>
      </w:r>
    </w:p>
    <w:p w14:paraId="0AEEBFB1" w14:textId="77777777" w:rsidR="00EC7855" w:rsidRDefault="00EC7855">
      <w:pPr>
        <w:spacing w:line="240" w:lineRule="auto"/>
        <w:jc w:val="left"/>
        <w:rPr>
          <w:rFonts w:eastAsia="Times New Roman"/>
          <w:b/>
          <w:bCs/>
          <w:snapToGrid w:val="0"/>
          <w:szCs w:val="22"/>
          <w:lang w:eastAsia="de-DE" w:bidi="en-US"/>
        </w:rPr>
      </w:pPr>
      <w:r>
        <w:rPr>
          <w:b/>
          <w:bCs/>
        </w:rPr>
        <w:br w:type="page"/>
      </w:r>
    </w:p>
    <w:p w14:paraId="59BADDB7" w14:textId="2ED3B5B5" w:rsidR="00FF042B" w:rsidRDefault="00FF042B" w:rsidP="008E1540">
      <w:pPr>
        <w:pStyle w:val="MDPI31text"/>
        <w:ind w:left="0" w:firstLine="0"/>
      </w:pPr>
      <w:r w:rsidRPr="00B233A0">
        <w:rPr>
          <w:b/>
          <w:bCs/>
        </w:rPr>
        <w:lastRenderedPageBreak/>
        <w:t>Table</w:t>
      </w:r>
      <w:r w:rsidR="003C6489" w:rsidRPr="00B233A0">
        <w:rPr>
          <w:b/>
          <w:bCs/>
        </w:rPr>
        <w:t xml:space="preserve"> </w:t>
      </w:r>
      <w:r w:rsidR="00B233A0" w:rsidRPr="00B233A0">
        <w:rPr>
          <w:b/>
          <w:bCs/>
        </w:rPr>
        <w:t>A2</w:t>
      </w:r>
      <w:r>
        <w:t>:</w:t>
      </w:r>
      <w:r w:rsidR="003C6489">
        <w:t xml:space="preserve"> </w:t>
      </w:r>
      <w:r>
        <w:t>Summary</w:t>
      </w:r>
      <w:r w:rsidR="003C6489">
        <w:t xml:space="preserve"> </w:t>
      </w:r>
      <w:r>
        <w:t>of</w:t>
      </w:r>
      <w:r w:rsidR="003C6489">
        <w:t xml:space="preserve"> </w:t>
      </w:r>
      <w:r>
        <w:t>employment</w:t>
      </w:r>
      <w:r w:rsidR="003C6489">
        <w:t xml:space="preserve"> </w:t>
      </w:r>
      <w:r>
        <w:t>period</w:t>
      </w:r>
      <w:r w:rsidR="003C6489">
        <w:t xml:space="preserve"> </w:t>
      </w:r>
      <w:r>
        <w:t>duration</w:t>
      </w:r>
      <w:r w:rsidR="003C6489">
        <w:t xml:space="preserve"> </w:t>
      </w:r>
      <w:r>
        <w:t>by</w:t>
      </w:r>
      <w:r w:rsidR="003C6489">
        <w:t xml:space="preserve"> </w:t>
      </w:r>
      <w:r>
        <w:t>covariates</w:t>
      </w:r>
    </w:p>
    <w:tbl>
      <w:tblPr>
        <w:tblW w:w="0" w:type="auto"/>
        <w:jc w:val="center"/>
        <w:tblLayout w:type="fixed"/>
        <w:tblCellMar>
          <w:left w:w="0" w:type="dxa"/>
          <w:right w:w="0" w:type="dxa"/>
        </w:tblCellMar>
        <w:tblLook w:val="01E0" w:firstRow="1" w:lastRow="1" w:firstColumn="1" w:lastColumn="1" w:noHBand="0" w:noVBand="0"/>
      </w:tblPr>
      <w:tblGrid>
        <w:gridCol w:w="3056"/>
        <w:gridCol w:w="1800"/>
        <w:gridCol w:w="1065"/>
        <w:gridCol w:w="1620"/>
        <w:gridCol w:w="2051"/>
      </w:tblGrid>
      <w:tr w:rsidR="00E43041" w:rsidRPr="00E43041" w14:paraId="3D442A03" w14:textId="77777777" w:rsidTr="00F37169">
        <w:trPr>
          <w:trHeight w:hRule="exact" w:val="331"/>
          <w:jc w:val="center"/>
        </w:trPr>
        <w:tc>
          <w:tcPr>
            <w:tcW w:w="3056" w:type="dxa"/>
            <w:tcBorders>
              <w:top w:val="single" w:sz="3" w:space="0" w:color="000000"/>
              <w:left w:val="single" w:sz="3" w:space="0" w:color="000000"/>
              <w:bottom w:val="single" w:sz="3" w:space="0" w:color="000000"/>
              <w:right w:val="nil"/>
            </w:tcBorders>
          </w:tcPr>
          <w:p w14:paraId="7CE44F66" w14:textId="77777777" w:rsidR="00E43041" w:rsidRPr="00E43041" w:rsidRDefault="00E43041" w:rsidP="00E43041">
            <w:pPr>
              <w:pStyle w:val="TableParagraph"/>
              <w:spacing w:before="6"/>
              <w:ind w:left="79"/>
              <w:jc w:val="center"/>
              <w:rPr>
                <w:rFonts w:ascii="Palatino Linotype" w:eastAsia="Georgia" w:hAnsi="Palatino Linotype" w:cs="Georgia"/>
                <w:sz w:val="20"/>
                <w:szCs w:val="20"/>
              </w:rPr>
            </w:pPr>
            <w:r w:rsidRPr="00E43041">
              <w:rPr>
                <w:rFonts w:ascii="Palatino Linotype" w:hAnsi="Palatino Linotype"/>
                <w:b/>
                <w:spacing w:val="-5"/>
                <w:sz w:val="20"/>
                <w:szCs w:val="20"/>
              </w:rPr>
              <w:t>Variables</w:t>
            </w:r>
          </w:p>
        </w:tc>
        <w:tc>
          <w:tcPr>
            <w:tcW w:w="1800" w:type="dxa"/>
            <w:tcBorders>
              <w:top w:val="single" w:sz="3" w:space="0" w:color="000000"/>
              <w:left w:val="nil"/>
              <w:bottom w:val="single" w:sz="3" w:space="0" w:color="000000"/>
              <w:right w:val="nil"/>
            </w:tcBorders>
          </w:tcPr>
          <w:p w14:paraId="5DC6E9D3" w14:textId="77777777" w:rsidR="00E43041" w:rsidRPr="00E43041" w:rsidRDefault="00E43041" w:rsidP="00E43041">
            <w:pPr>
              <w:pStyle w:val="TableParagraph"/>
              <w:spacing w:before="6"/>
              <w:ind w:left="352"/>
              <w:jc w:val="center"/>
              <w:rPr>
                <w:rFonts w:ascii="Palatino Linotype" w:eastAsia="Georgia" w:hAnsi="Palatino Linotype" w:cs="Georgia"/>
                <w:sz w:val="20"/>
                <w:szCs w:val="20"/>
              </w:rPr>
            </w:pPr>
            <w:r w:rsidRPr="00E43041">
              <w:rPr>
                <w:rFonts w:ascii="Palatino Linotype" w:hAnsi="Palatino Linotype"/>
                <w:b/>
                <w:sz w:val="20"/>
                <w:szCs w:val="20"/>
              </w:rPr>
              <w:t>N. Observation</w:t>
            </w:r>
          </w:p>
        </w:tc>
        <w:tc>
          <w:tcPr>
            <w:tcW w:w="1065" w:type="dxa"/>
            <w:tcBorders>
              <w:top w:val="single" w:sz="3" w:space="0" w:color="000000"/>
              <w:left w:val="nil"/>
              <w:bottom w:val="single" w:sz="3" w:space="0" w:color="000000"/>
              <w:right w:val="nil"/>
            </w:tcBorders>
          </w:tcPr>
          <w:p w14:paraId="3305218A" w14:textId="77777777" w:rsidR="00E43041" w:rsidRPr="00E43041" w:rsidRDefault="00E43041" w:rsidP="00E43041">
            <w:pPr>
              <w:pStyle w:val="TableParagraph"/>
              <w:spacing w:before="6"/>
              <w:ind w:left="275"/>
              <w:jc w:val="center"/>
              <w:rPr>
                <w:rFonts w:ascii="Palatino Linotype" w:eastAsia="Georgia" w:hAnsi="Palatino Linotype" w:cs="Georgia"/>
                <w:sz w:val="20"/>
                <w:szCs w:val="20"/>
              </w:rPr>
            </w:pPr>
            <w:r w:rsidRPr="00E43041">
              <w:rPr>
                <w:rFonts w:ascii="Palatino Linotype" w:hAnsi="Palatino Linotype"/>
                <w:b/>
                <w:sz w:val="20"/>
                <w:szCs w:val="20"/>
              </w:rPr>
              <w:t>Mean</w:t>
            </w:r>
          </w:p>
        </w:tc>
        <w:tc>
          <w:tcPr>
            <w:tcW w:w="1620" w:type="dxa"/>
            <w:tcBorders>
              <w:top w:val="single" w:sz="3" w:space="0" w:color="000000"/>
              <w:left w:val="nil"/>
              <w:bottom w:val="single" w:sz="3" w:space="0" w:color="000000"/>
              <w:right w:val="nil"/>
            </w:tcBorders>
          </w:tcPr>
          <w:p w14:paraId="66E47576" w14:textId="77777777" w:rsidR="00E43041" w:rsidRPr="00E43041" w:rsidRDefault="00E43041" w:rsidP="00E43041">
            <w:pPr>
              <w:pStyle w:val="TableParagraph"/>
              <w:spacing w:before="6"/>
              <w:ind w:left="459"/>
              <w:jc w:val="center"/>
              <w:rPr>
                <w:rFonts w:ascii="Palatino Linotype" w:eastAsia="Georgia" w:hAnsi="Palatino Linotype" w:cs="Georgia"/>
                <w:sz w:val="20"/>
                <w:szCs w:val="20"/>
              </w:rPr>
            </w:pPr>
            <w:r w:rsidRPr="00E43041">
              <w:rPr>
                <w:rFonts w:ascii="Palatino Linotype" w:hAnsi="Palatino Linotype"/>
                <w:b/>
                <w:sz w:val="20"/>
                <w:szCs w:val="20"/>
              </w:rPr>
              <w:t>Std.</w:t>
            </w:r>
            <w:r w:rsidRPr="00E43041">
              <w:rPr>
                <w:rFonts w:ascii="Palatino Linotype" w:hAnsi="Palatino Linotype"/>
                <w:b/>
                <w:spacing w:val="40"/>
                <w:sz w:val="20"/>
                <w:szCs w:val="20"/>
              </w:rPr>
              <w:t xml:space="preserve"> </w:t>
            </w:r>
            <w:r w:rsidRPr="00E43041">
              <w:rPr>
                <w:rFonts w:ascii="Palatino Linotype" w:hAnsi="Palatino Linotype"/>
                <w:b/>
                <w:sz w:val="20"/>
                <w:szCs w:val="20"/>
              </w:rPr>
              <w:t>Dev.</w:t>
            </w:r>
          </w:p>
        </w:tc>
        <w:tc>
          <w:tcPr>
            <w:tcW w:w="2051" w:type="dxa"/>
            <w:tcBorders>
              <w:top w:val="single" w:sz="3" w:space="0" w:color="000000"/>
              <w:left w:val="nil"/>
              <w:bottom w:val="single" w:sz="3" w:space="0" w:color="000000"/>
              <w:right w:val="single" w:sz="3" w:space="0" w:color="000000"/>
            </w:tcBorders>
          </w:tcPr>
          <w:p w14:paraId="657B10E6" w14:textId="77777777" w:rsidR="00E43041" w:rsidRPr="00E43041" w:rsidRDefault="00E43041" w:rsidP="00E43041">
            <w:pPr>
              <w:pStyle w:val="TableParagraph"/>
              <w:spacing w:before="6"/>
              <w:ind w:left="216"/>
              <w:jc w:val="center"/>
              <w:rPr>
                <w:rFonts w:ascii="Palatino Linotype" w:eastAsia="Georgia" w:hAnsi="Palatino Linotype" w:cs="Georgia"/>
                <w:sz w:val="20"/>
                <w:szCs w:val="20"/>
              </w:rPr>
            </w:pPr>
            <w:r w:rsidRPr="00E43041">
              <w:rPr>
                <w:rFonts w:ascii="Palatino Linotype" w:hAnsi="Palatino Linotype"/>
                <w:b/>
                <w:sz w:val="20"/>
                <w:szCs w:val="20"/>
              </w:rPr>
              <w:t>95%</w:t>
            </w:r>
            <w:r w:rsidRPr="00E43041">
              <w:rPr>
                <w:rFonts w:ascii="Palatino Linotype" w:hAnsi="Palatino Linotype"/>
                <w:b/>
                <w:spacing w:val="23"/>
                <w:sz w:val="20"/>
                <w:szCs w:val="20"/>
              </w:rPr>
              <w:t xml:space="preserve"> </w:t>
            </w:r>
            <w:r w:rsidRPr="00E43041">
              <w:rPr>
                <w:rFonts w:ascii="Palatino Linotype" w:hAnsi="Palatino Linotype"/>
                <w:b/>
                <w:sz w:val="20"/>
                <w:szCs w:val="20"/>
              </w:rPr>
              <w:t>CI</w:t>
            </w:r>
          </w:p>
        </w:tc>
      </w:tr>
      <w:tr w:rsidR="00E43041" w:rsidRPr="00E43041" w14:paraId="2267BB43" w14:textId="77777777" w:rsidTr="00F37169">
        <w:trPr>
          <w:trHeight w:hRule="exact" w:val="331"/>
          <w:jc w:val="center"/>
        </w:trPr>
        <w:tc>
          <w:tcPr>
            <w:tcW w:w="3056" w:type="dxa"/>
            <w:tcBorders>
              <w:top w:val="single" w:sz="3" w:space="0" w:color="000000"/>
              <w:left w:val="single" w:sz="3" w:space="0" w:color="000000"/>
              <w:bottom w:val="single" w:sz="3" w:space="0" w:color="000000"/>
              <w:right w:val="nil"/>
            </w:tcBorders>
          </w:tcPr>
          <w:p w14:paraId="7B0C827D" w14:textId="77777777" w:rsidR="00E43041" w:rsidRPr="00E43041" w:rsidRDefault="00E43041" w:rsidP="00E43041">
            <w:pPr>
              <w:pStyle w:val="TableParagraph"/>
              <w:spacing w:before="6"/>
              <w:ind w:left="79"/>
              <w:jc w:val="center"/>
              <w:rPr>
                <w:rFonts w:ascii="Palatino Linotype" w:eastAsia="Georgia" w:hAnsi="Palatino Linotype" w:cs="Georgia"/>
                <w:sz w:val="20"/>
                <w:szCs w:val="20"/>
              </w:rPr>
            </w:pPr>
            <w:r w:rsidRPr="00E43041">
              <w:rPr>
                <w:rFonts w:ascii="Palatino Linotype" w:hAnsi="Palatino Linotype"/>
                <w:b/>
                <w:sz w:val="20"/>
                <w:szCs w:val="20"/>
              </w:rPr>
              <w:t>Overall</w:t>
            </w:r>
          </w:p>
        </w:tc>
        <w:tc>
          <w:tcPr>
            <w:tcW w:w="1800" w:type="dxa"/>
            <w:tcBorders>
              <w:top w:val="single" w:sz="3" w:space="0" w:color="000000"/>
              <w:left w:val="nil"/>
              <w:bottom w:val="single" w:sz="3" w:space="0" w:color="000000"/>
              <w:right w:val="nil"/>
            </w:tcBorders>
          </w:tcPr>
          <w:p w14:paraId="29F6E79A" w14:textId="77777777" w:rsidR="00E43041" w:rsidRPr="00E43041" w:rsidRDefault="00E43041" w:rsidP="00E43041">
            <w:pPr>
              <w:pStyle w:val="TableParagraph"/>
              <w:spacing w:before="19"/>
              <w:ind w:left="352"/>
              <w:jc w:val="center"/>
              <w:rPr>
                <w:rFonts w:ascii="Palatino Linotype" w:eastAsia="Garamond" w:hAnsi="Palatino Linotype" w:cs="Garamond"/>
                <w:sz w:val="20"/>
                <w:szCs w:val="20"/>
              </w:rPr>
            </w:pPr>
            <w:r w:rsidRPr="00E43041">
              <w:rPr>
                <w:rFonts w:ascii="Palatino Linotype" w:hAnsi="Palatino Linotype"/>
                <w:w w:val="105"/>
                <w:sz w:val="20"/>
                <w:szCs w:val="20"/>
              </w:rPr>
              <w:t>659</w:t>
            </w:r>
          </w:p>
        </w:tc>
        <w:tc>
          <w:tcPr>
            <w:tcW w:w="1065" w:type="dxa"/>
            <w:tcBorders>
              <w:top w:val="single" w:sz="3" w:space="0" w:color="000000"/>
              <w:left w:val="nil"/>
              <w:bottom w:val="single" w:sz="3" w:space="0" w:color="000000"/>
              <w:right w:val="nil"/>
            </w:tcBorders>
          </w:tcPr>
          <w:p w14:paraId="001FD1E5" w14:textId="77777777" w:rsidR="00E43041" w:rsidRPr="00E43041" w:rsidRDefault="00E43041" w:rsidP="00E43041">
            <w:pPr>
              <w:pStyle w:val="TableParagraph"/>
              <w:spacing w:before="19"/>
              <w:ind w:left="275"/>
              <w:jc w:val="center"/>
              <w:rPr>
                <w:rFonts w:ascii="Palatino Linotype" w:eastAsia="Garamond" w:hAnsi="Palatino Linotype" w:cs="Garamond"/>
                <w:sz w:val="20"/>
                <w:szCs w:val="20"/>
              </w:rPr>
            </w:pPr>
            <w:r w:rsidRPr="00E43041">
              <w:rPr>
                <w:rFonts w:ascii="Palatino Linotype" w:hAnsi="Palatino Linotype"/>
                <w:w w:val="105"/>
                <w:sz w:val="20"/>
                <w:szCs w:val="20"/>
              </w:rPr>
              <w:t>24.27</w:t>
            </w:r>
          </w:p>
        </w:tc>
        <w:tc>
          <w:tcPr>
            <w:tcW w:w="1620" w:type="dxa"/>
            <w:tcBorders>
              <w:top w:val="single" w:sz="3" w:space="0" w:color="000000"/>
              <w:left w:val="nil"/>
              <w:bottom w:val="single" w:sz="3" w:space="0" w:color="000000"/>
              <w:right w:val="nil"/>
            </w:tcBorders>
          </w:tcPr>
          <w:p w14:paraId="5FC3F496" w14:textId="77777777" w:rsidR="00E43041" w:rsidRPr="00E43041" w:rsidRDefault="00E43041" w:rsidP="00E43041">
            <w:pPr>
              <w:pStyle w:val="TableParagraph"/>
              <w:spacing w:before="19"/>
              <w:ind w:left="459"/>
              <w:jc w:val="center"/>
              <w:rPr>
                <w:rFonts w:ascii="Palatino Linotype" w:eastAsia="Garamond" w:hAnsi="Palatino Linotype" w:cs="Garamond"/>
                <w:sz w:val="20"/>
                <w:szCs w:val="20"/>
              </w:rPr>
            </w:pPr>
            <w:r w:rsidRPr="00E43041">
              <w:rPr>
                <w:rFonts w:ascii="Palatino Linotype" w:hAnsi="Palatino Linotype"/>
                <w:w w:val="105"/>
                <w:sz w:val="20"/>
                <w:szCs w:val="20"/>
              </w:rPr>
              <w:t>5.18</w:t>
            </w:r>
          </w:p>
        </w:tc>
        <w:tc>
          <w:tcPr>
            <w:tcW w:w="2051" w:type="dxa"/>
            <w:tcBorders>
              <w:top w:val="single" w:sz="3" w:space="0" w:color="000000"/>
              <w:left w:val="nil"/>
              <w:bottom w:val="single" w:sz="3" w:space="0" w:color="000000"/>
              <w:right w:val="single" w:sz="3" w:space="0" w:color="000000"/>
            </w:tcBorders>
          </w:tcPr>
          <w:p w14:paraId="7B8B19BF" w14:textId="2C379D82" w:rsidR="00E43041" w:rsidRPr="00E43041" w:rsidRDefault="00E43041" w:rsidP="00E43041">
            <w:pPr>
              <w:pStyle w:val="TableParagraph"/>
              <w:spacing w:before="19"/>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23.883 –</w:t>
            </w:r>
            <w:r w:rsidRPr="00E43041">
              <w:rPr>
                <w:rFonts w:ascii="Palatino Linotype" w:eastAsia="Garamond" w:hAnsi="Palatino Linotype" w:cs="Garamond"/>
                <w:spacing w:val="14"/>
                <w:w w:val="105"/>
                <w:sz w:val="20"/>
                <w:szCs w:val="20"/>
              </w:rPr>
              <w:t xml:space="preserve"> </w:t>
            </w:r>
            <w:r w:rsidRPr="00E43041">
              <w:rPr>
                <w:rFonts w:ascii="Palatino Linotype" w:eastAsia="Garamond" w:hAnsi="Palatino Linotype" w:cs="Garamond"/>
                <w:w w:val="105"/>
                <w:sz w:val="20"/>
                <w:szCs w:val="20"/>
              </w:rPr>
              <w:t>24.675</w:t>
            </w:r>
          </w:p>
        </w:tc>
      </w:tr>
      <w:tr w:rsidR="00E43041" w:rsidRPr="00E43041" w14:paraId="7FFA45CA" w14:textId="77777777" w:rsidTr="00F37169">
        <w:trPr>
          <w:trHeight w:hRule="exact" w:val="320"/>
          <w:jc w:val="center"/>
        </w:trPr>
        <w:tc>
          <w:tcPr>
            <w:tcW w:w="3056" w:type="dxa"/>
            <w:tcBorders>
              <w:top w:val="single" w:sz="3" w:space="0" w:color="000000"/>
              <w:left w:val="single" w:sz="3" w:space="0" w:color="000000"/>
              <w:bottom w:val="nil"/>
              <w:right w:val="nil"/>
            </w:tcBorders>
          </w:tcPr>
          <w:p w14:paraId="0087AB06" w14:textId="77777777" w:rsidR="00E43041" w:rsidRPr="00E43041" w:rsidRDefault="00E43041" w:rsidP="00E43041">
            <w:pPr>
              <w:pStyle w:val="TableParagraph"/>
              <w:spacing w:before="6"/>
              <w:ind w:left="79"/>
              <w:jc w:val="center"/>
              <w:rPr>
                <w:rFonts w:ascii="Palatino Linotype" w:eastAsia="Georgia" w:hAnsi="Palatino Linotype" w:cs="Georgia"/>
                <w:sz w:val="20"/>
                <w:szCs w:val="20"/>
              </w:rPr>
            </w:pPr>
            <w:r w:rsidRPr="00E43041">
              <w:rPr>
                <w:rFonts w:ascii="Palatino Linotype" w:hAnsi="Palatino Linotype"/>
                <w:b/>
                <w:spacing w:val="-3"/>
                <w:w w:val="95"/>
                <w:sz w:val="20"/>
                <w:szCs w:val="20"/>
              </w:rPr>
              <w:t xml:space="preserve">Level </w:t>
            </w:r>
            <w:r w:rsidRPr="00E43041">
              <w:rPr>
                <w:rFonts w:ascii="Palatino Linotype" w:hAnsi="Palatino Linotype"/>
                <w:b/>
                <w:w w:val="95"/>
                <w:sz w:val="20"/>
                <w:szCs w:val="20"/>
              </w:rPr>
              <w:t>of</w:t>
            </w:r>
            <w:r w:rsidRPr="00E43041">
              <w:rPr>
                <w:rFonts w:ascii="Palatino Linotype" w:hAnsi="Palatino Linotype"/>
                <w:b/>
                <w:spacing w:val="39"/>
                <w:w w:val="95"/>
                <w:sz w:val="20"/>
                <w:szCs w:val="20"/>
              </w:rPr>
              <w:t xml:space="preserve"> </w:t>
            </w:r>
            <w:r w:rsidRPr="00E43041">
              <w:rPr>
                <w:rFonts w:ascii="Palatino Linotype" w:hAnsi="Palatino Linotype"/>
                <w:b/>
                <w:w w:val="95"/>
                <w:sz w:val="20"/>
                <w:szCs w:val="20"/>
              </w:rPr>
              <w:t>Education</w:t>
            </w:r>
          </w:p>
        </w:tc>
        <w:tc>
          <w:tcPr>
            <w:tcW w:w="1800" w:type="dxa"/>
            <w:tcBorders>
              <w:top w:val="single" w:sz="3" w:space="0" w:color="000000"/>
              <w:left w:val="nil"/>
              <w:bottom w:val="nil"/>
              <w:right w:val="nil"/>
            </w:tcBorders>
          </w:tcPr>
          <w:p w14:paraId="6FB8A2B3" w14:textId="77777777" w:rsidR="00E43041" w:rsidRPr="00E43041" w:rsidRDefault="00E43041" w:rsidP="00E43041">
            <w:pPr>
              <w:spacing w:line="240" w:lineRule="auto"/>
              <w:jc w:val="center"/>
            </w:pPr>
          </w:p>
        </w:tc>
        <w:tc>
          <w:tcPr>
            <w:tcW w:w="1065" w:type="dxa"/>
            <w:tcBorders>
              <w:top w:val="single" w:sz="3" w:space="0" w:color="000000"/>
              <w:left w:val="nil"/>
              <w:bottom w:val="nil"/>
              <w:right w:val="nil"/>
            </w:tcBorders>
          </w:tcPr>
          <w:p w14:paraId="19469C99" w14:textId="77777777" w:rsidR="00E43041" w:rsidRPr="00E43041" w:rsidRDefault="00E43041" w:rsidP="00E43041">
            <w:pPr>
              <w:spacing w:line="240" w:lineRule="auto"/>
              <w:jc w:val="center"/>
            </w:pPr>
          </w:p>
        </w:tc>
        <w:tc>
          <w:tcPr>
            <w:tcW w:w="1620" w:type="dxa"/>
            <w:tcBorders>
              <w:top w:val="single" w:sz="3" w:space="0" w:color="000000"/>
              <w:left w:val="nil"/>
              <w:bottom w:val="nil"/>
              <w:right w:val="nil"/>
            </w:tcBorders>
          </w:tcPr>
          <w:p w14:paraId="44F26A6E" w14:textId="77777777" w:rsidR="00E43041" w:rsidRPr="00E43041" w:rsidRDefault="00E43041" w:rsidP="00E43041">
            <w:pPr>
              <w:spacing w:line="240" w:lineRule="auto"/>
              <w:jc w:val="center"/>
            </w:pPr>
          </w:p>
        </w:tc>
        <w:tc>
          <w:tcPr>
            <w:tcW w:w="2051" w:type="dxa"/>
            <w:tcBorders>
              <w:top w:val="single" w:sz="3" w:space="0" w:color="000000"/>
              <w:left w:val="nil"/>
              <w:bottom w:val="nil"/>
              <w:right w:val="single" w:sz="3" w:space="0" w:color="000000"/>
            </w:tcBorders>
          </w:tcPr>
          <w:p w14:paraId="22E9D76D" w14:textId="77777777" w:rsidR="00E43041" w:rsidRPr="00E43041" w:rsidRDefault="00E43041" w:rsidP="00E43041">
            <w:pPr>
              <w:spacing w:line="240" w:lineRule="auto"/>
              <w:jc w:val="center"/>
            </w:pPr>
          </w:p>
        </w:tc>
      </w:tr>
      <w:tr w:rsidR="00E43041" w:rsidRPr="00E43041" w14:paraId="24E8C39C" w14:textId="77777777" w:rsidTr="00F37169">
        <w:trPr>
          <w:trHeight w:hRule="exact" w:val="322"/>
          <w:jc w:val="center"/>
        </w:trPr>
        <w:tc>
          <w:tcPr>
            <w:tcW w:w="3056" w:type="dxa"/>
            <w:tcBorders>
              <w:top w:val="nil"/>
              <w:left w:val="single" w:sz="3" w:space="0" w:color="000000"/>
              <w:bottom w:val="nil"/>
              <w:right w:val="nil"/>
            </w:tcBorders>
          </w:tcPr>
          <w:p w14:paraId="3F544461" w14:textId="77777777" w:rsidR="00E43041" w:rsidRPr="00E43041" w:rsidRDefault="00E43041" w:rsidP="00E43041">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sz w:val="20"/>
                <w:szCs w:val="20"/>
              </w:rPr>
              <w:t>None</w:t>
            </w:r>
          </w:p>
        </w:tc>
        <w:tc>
          <w:tcPr>
            <w:tcW w:w="1800" w:type="dxa"/>
            <w:tcBorders>
              <w:top w:val="nil"/>
              <w:left w:val="nil"/>
              <w:bottom w:val="nil"/>
              <w:right w:val="nil"/>
            </w:tcBorders>
          </w:tcPr>
          <w:p w14:paraId="1ED00998" w14:textId="77777777" w:rsidR="00E43041" w:rsidRPr="00E43041" w:rsidRDefault="00E43041" w:rsidP="00E43041">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156</w:t>
            </w:r>
          </w:p>
        </w:tc>
        <w:tc>
          <w:tcPr>
            <w:tcW w:w="1065" w:type="dxa"/>
            <w:tcBorders>
              <w:top w:val="nil"/>
              <w:left w:val="nil"/>
              <w:bottom w:val="nil"/>
              <w:right w:val="nil"/>
            </w:tcBorders>
          </w:tcPr>
          <w:p w14:paraId="2E0CC338" w14:textId="77777777" w:rsidR="00E43041" w:rsidRPr="00E43041" w:rsidRDefault="00E43041" w:rsidP="00E43041">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24.69</w:t>
            </w:r>
          </w:p>
        </w:tc>
        <w:tc>
          <w:tcPr>
            <w:tcW w:w="1620" w:type="dxa"/>
            <w:tcBorders>
              <w:top w:val="nil"/>
              <w:left w:val="nil"/>
              <w:bottom w:val="nil"/>
              <w:right w:val="nil"/>
            </w:tcBorders>
          </w:tcPr>
          <w:p w14:paraId="3AA9FB42" w14:textId="77777777" w:rsidR="00E43041" w:rsidRPr="00E43041" w:rsidRDefault="00E43041" w:rsidP="00E43041">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4.48</w:t>
            </w:r>
          </w:p>
        </w:tc>
        <w:tc>
          <w:tcPr>
            <w:tcW w:w="2051" w:type="dxa"/>
            <w:tcBorders>
              <w:top w:val="nil"/>
              <w:left w:val="nil"/>
              <w:bottom w:val="nil"/>
              <w:right w:val="single" w:sz="3" w:space="0" w:color="000000"/>
            </w:tcBorders>
          </w:tcPr>
          <w:p w14:paraId="2618EA7F" w14:textId="4BE71CE7" w:rsidR="00E43041" w:rsidRPr="00E43041" w:rsidRDefault="00E43041" w:rsidP="00E43041">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23.990 –</w:t>
            </w:r>
            <w:r w:rsidRPr="00E43041">
              <w:rPr>
                <w:rFonts w:ascii="Palatino Linotype" w:eastAsia="Garamond" w:hAnsi="Palatino Linotype" w:cs="Garamond"/>
                <w:spacing w:val="14"/>
                <w:w w:val="105"/>
                <w:sz w:val="20"/>
                <w:szCs w:val="20"/>
              </w:rPr>
              <w:t xml:space="preserve"> </w:t>
            </w:r>
            <w:r w:rsidRPr="00E43041">
              <w:rPr>
                <w:rFonts w:ascii="Palatino Linotype" w:eastAsia="Garamond" w:hAnsi="Palatino Linotype" w:cs="Garamond"/>
                <w:w w:val="105"/>
                <w:sz w:val="20"/>
                <w:szCs w:val="20"/>
              </w:rPr>
              <w:t>25.393</w:t>
            </w:r>
          </w:p>
        </w:tc>
      </w:tr>
      <w:tr w:rsidR="00E43041" w:rsidRPr="00E43041" w14:paraId="75AA28EE" w14:textId="77777777" w:rsidTr="00F37169">
        <w:trPr>
          <w:trHeight w:hRule="exact" w:val="323"/>
          <w:jc w:val="center"/>
        </w:trPr>
        <w:tc>
          <w:tcPr>
            <w:tcW w:w="3056" w:type="dxa"/>
            <w:tcBorders>
              <w:top w:val="nil"/>
              <w:left w:val="single" w:sz="3" w:space="0" w:color="000000"/>
              <w:bottom w:val="nil"/>
              <w:right w:val="nil"/>
            </w:tcBorders>
          </w:tcPr>
          <w:p w14:paraId="10A4F75D" w14:textId="77777777" w:rsidR="00E43041" w:rsidRPr="00E43041" w:rsidRDefault="00E43041" w:rsidP="00E43041">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15"/>
                <w:sz w:val="20"/>
                <w:szCs w:val="20"/>
              </w:rPr>
              <w:t>Primary</w:t>
            </w:r>
          </w:p>
        </w:tc>
        <w:tc>
          <w:tcPr>
            <w:tcW w:w="1800" w:type="dxa"/>
            <w:tcBorders>
              <w:top w:val="nil"/>
              <w:left w:val="nil"/>
              <w:bottom w:val="nil"/>
              <w:right w:val="nil"/>
            </w:tcBorders>
          </w:tcPr>
          <w:p w14:paraId="23B26D66" w14:textId="77777777" w:rsidR="00E43041" w:rsidRPr="00E43041" w:rsidRDefault="00E43041" w:rsidP="00E43041">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190</w:t>
            </w:r>
          </w:p>
        </w:tc>
        <w:tc>
          <w:tcPr>
            <w:tcW w:w="1065" w:type="dxa"/>
            <w:tcBorders>
              <w:top w:val="nil"/>
              <w:left w:val="nil"/>
              <w:bottom w:val="nil"/>
              <w:right w:val="nil"/>
            </w:tcBorders>
          </w:tcPr>
          <w:p w14:paraId="0F1BA7E4" w14:textId="77777777" w:rsidR="00E43041" w:rsidRPr="00E43041" w:rsidRDefault="00E43041" w:rsidP="00E43041">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25.18</w:t>
            </w:r>
          </w:p>
        </w:tc>
        <w:tc>
          <w:tcPr>
            <w:tcW w:w="1620" w:type="dxa"/>
            <w:tcBorders>
              <w:top w:val="nil"/>
              <w:left w:val="nil"/>
              <w:bottom w:val="nil"/>
              <w:right w:val="nil"/>
            </w:tcBorders>
          </w:tcPr>
          <w:p w14:paraId="33049465" w14:textId="77777777" w:rsidR="00E43041" w:rsidRPr="00E43041" w:rsidRDefault="00E43041" w:rsidP="00E43041">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3.39</w:t>
            </w:r>
          </w:p>
        </w:tc>
        <w:tc>
          <w:tcPr>
            <w:tcW w:w="2051" w:type="dxa"/>
            <w:tcBorders>
              <w:top w:val="nil"/>
              <w:left w:val="nil"/>
              <w:bottom w:val="nil"/>
              <w:right w:val="single" w:sz="3" w:space="0" w:color="000000"/>
            </w:tcBorders>
          </w:tcPr>
          <w:p w14:paraId="51BDB3DE" w14:textId="20709724" w:rsidR="00E43041" w:rsidRPr="00E43041" w:rsidRDefault="00E43041" w:rsidP="00E43041">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24.702 –</w:t>
            </w:r>
            <w:r w:rsidRPr="00E43041">
              <w:rPr>
                <w:rFonts w:ascii="Palatino Linotype" w:eastAsia="Garamond" w:hAnsi="Palatino Linotype" w:cs="Garamond"/>
                <w:spacing w:val="13"/>
                <w:w w:val="105"/>
                <w:sz w:val="20"/>
                <w:szCs w:val="20"/>
              </w:rPr>
              <w:t xml:space="preserve"> </w:t>
            </w:r>
            <w:r w:rsidRPr="00E43041">
              <w:rPr>
                <w:rFonts w:ascii="Palatino Linotype" w:eastAsia="Garamond" w:hAnsi="Palatino Linotype" w:cs="Garamond"/>
                <w:w w:val="105"/>
                <w:sz w:val="20"/>
                <w:szCs w:val="20"/>
              </w:rPr>
              <w:t>25.666</w:t>
            </w:r>
          </w:p>
        </w:tc>
      </w:tr>
      <w:tr w:rsidR="00E43041" w:rsidRPr="00E43041" w14:paraId="1B91C88F" w14:textId="77777777" w:rsidTr="00F37169">
        <w:trPr>
          <w:trHeight w:hRule="exact" w:val="323"/>
          <w:jc w:val="center"/>
        </w:trPr>
        <w:tc>
          <w:tcPr>
            <w:tcW w:w="3056" w:type="dxa"/>
            <w:tcBorders>
              <w:top w:val="nil"/>
              <w:left w:val="single" w:sz="3" w:space="0" w:color="000000"/>
              <w:bottom w:val="nil"/>
              <w:right w:val="nil"/>
            </w:tcBorders>
          </w:tcPr>
          <w:p w14:paraId="1BF13823" w14:textId="77777777" w:rsidR="00E43041" w:rsidRPr="00E43041" w:rsidRDefault="00E43041" w:rsidP="00E43041">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10"/>
                <w:sz w:val="20"/>
                <w:szCs w:val="20"/>
              </w:rPr>
              <w:t>Secondary</w:t>
            </w:r>
          </w:p>
        </w:tc>
        <w:tc>
          <w:tcPr>
            <w:tcW w:w="1800" w:type="dxa"/>
            <w:tcBorders>
              <w:top w:val="nil"/>
              <w:left w:val="nil"/>
              <w:bottom w:val="nil"/>
              <w:right w:val="nil"/>
            </w:tcBorders>
          </w:tcPr>
          <w:p w14:paraId="10034BFE" w14:textId="77777777" w:rsidR="00E43041" w:rsidRPr="00E43041" w:rsidRDefault="00E43041" w:rsidP="00E43041">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237</w:t>
            </w:r>
          </w:p>
        </w:tc>
        <w:tc>
          <w:tcPr>
            <w:tcW w:w="1065" w:type="dxa"/>
            <w:tcBorders>
              <w:top w:val="nil"/>
              <w:left w:val="nil"/>
              <w:bottom w:val="nil"/>
              <w:right w:val="nil"/>
            </w:tcBorders>
          </w:tcPr>
          <w:p w14:paraId="6987085E" w14:textId="77777777" w:rsidR="00E43041" w:rsidRPr="00E43041" w:rsidRDefault="00E43041" w:rsidP="00E43041">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23.89</w:t>
            </w:r>
          </w:p>
        </w:tc>
        <w:tc>
          <w:tcPr>
            <w:tcW w:w="1620" w:type="dxa"/>
            <w:tcBorders>
              <w:top w:val="nil"/>
              <w:left w:val="nil"/>
              <w:bottom w:val="nil"/>
              <w:right w:val="nil"/>
            </w:tcBorders>
          </w:tcPr>
          <w:p w14:paraId="7C58E7B8" w14:textId="77777777" w:rsidR="00E43041" w:rsidRPr="00E43041" w:rsidRDefault="00E43041" w:rsidP="00E43041">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5.72</w:t>
            </w:r>
          </w:p>
        </w:tc>
        <w:tc>
          <w:tcPr>
            <w:tcW w:w="2051" w:type="dxa"/>
            <w:tcBorders>
              <w:top w:val="nil"/>
              <w:left w:val="nil"/>
              <w:bottom w:val="nil"/>
              <w:right w:val="single" w:sz="3" w:space="0" w:color="000000"/>
            </w:tcBorders>
          </w:tcPr>
          <w:p w14:paraId="79BE7B6C" w14:textId="66CEAAC1" w:rsidR="00E43041" w:rsidRPr="00E43041" w:rsidRDefault="00E43041" w:rsidP="00E43041">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23.167 –</w:t>
            </w:r>
            <w:r w:rsidRPr="00E43041">
              <w:rPr>
                <w:rFonts w:ascii="Palatino Linotype" w:eastAsia="Garamond" w:hAnsi="Palatino Linotype" w:cs="Garamond"/>
                <w:spacing w:val="13"/>
                <w:w w:val="105"/>
                <w:sz w:val="20"/>
                <w:szCs w:val="20"/>
              </w:rPr>
              <w:t xml:space="preserve"> </w:t>
            </w:r>
            <w:r w:rsidRPr="00E43041">
              <w:rPr>
                <w:rFonts w:ascii="Palatino Linotype" w:eastAsia="Garamond" w:hAnsi="Palatino Linotype" w:cs="Garamond"/>
                <w:w w:val="105"/>
                <w:sz w:val="20"/>
                <w:szCs w:val="20"/>
              </w:rPr>
              <w:t>24.621</w:t>
            </w:r>
          </w:p>
        </w:tc>
      </w:tr>
      <w:tr w:rsidR="00E43041" w:rsidRPr="00E43041" w14:paraId="16B7D6FE" w14:textId="77777777" w:rsidTr="00F37169">
        <w:trPr>
          <w:trHeight w:hRule="exact" w:val="334"/>
          <w:jc w:val="center"/>
        </w:trPr>
        <w:tc>
          <w:tcPr>
            <w:tcW w:w="3056" w:type="dxa"/>
            <w:tcBorders>
              <w:top w:val="nil"/>
              <w:left w:val="single" w:sz="3" w:space="0" w:color="000000"/>
              <w:bottom w:val="single" w:sz="3" w:space="0" w:color="000000"/>
              <w:right w:val="nil"/>
            </w:tcBorders>
          </w:tcPr>
          <w:p w14:paraId="42C7E633" w14:textId="77777777" w:rsidR="00E43041" w:rsidRPr="00E43041" w:rsidRDefault="00E43041" w:rsidP="00E43041">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05"/>
                <w:sz w:val="20"/>
                <w:szCs w:val="20"/>
              </w:rPr>
              <w:t>Higher</w:t>
            </w:r>
          </w:p>
        </w:tc>
        <w:tc>
          <w:tcPr>
            <w:tcW w:w="1800" w:type="dxa"/>
            <w:tcBorders>
              <w:top w:val="nil"/>
              <w:left w:val="nil"/>
              <w:bottom w:val="single" w:sz="3" w:space="0" w:color="000000"/>
              <w:right w:val="nil"/>
            </w:tcBorders>
          </w:tcPr>
          <w:p w14:paraId="09D6FA9D" w14:textId="77777777" w:rsidR="00E43041" w:rsidRPr="00E43041" w:rsidRDefault="00E43041" w:rsidP="00E43041">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76</w:t>
            </w:r>
          </w:p>
        </w:tc>
        <w:tc>
          <w:tcPr>
            <w:tcW w:w="1065" w:type="dxa"/>
            <w:tcBorders>
              <w:top w:val="nil"/>
              <w:left w:val="nil"/>
              <w:bottom w:val="single" w:sz="3" w:space="0" w:color="000000"/>
              <w:right w:val="nil"/>
            </w:tcBorders>
          </w:tcPr>
          <w:p w14:paraId="17590279" w14:textId="77777777" w:rsidR="00E43041" w:rsidRPr="00E43041" w:rsidRDefault="00E43041" w:rsidP="00E43041">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22.36</w:t>
            </w:r>
          </w:p>
        </w:tc>
        <w:tc>
          <w:tcPr>
            <w:tcW w:w="1620" w:type="dxa"/>
            <w:tcBorders>
              <w:top w:val="nil"/>
              <w:left w:val="nil"/>
              <w:bottom w:val="single" w:sz="3" w:space="0" w:color="000000"/>
              <w:right w:val="nil"/>
            </w:tcBorders>
          </w:tcPr>
          <w:p w14:paraId="4CC0A097" w14:textId="77777777" w:rsidR="00E43041" w:rsidRPr="00E43041" w:rsidRDefault="00E43041" w:rsidP="00E43041">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7.48</w:t>
            </w:r>
          </w:p>
        </w:tc>
        <w:tc>
          <w:tcPr>
            <w:tcW w:w="2051" w:type="dxa"/>
            <w:tcBorders>
              <w:top w:val="nil"/>
              <w:left w:val="nil"/>
              <w:bottom w:val="single" w:sz="3" w:space="0" w:color="000000"/>
              <w:right w:val="single" w:sz="3" w:space="0" w:color="000000"/>
            </w:tcBorders>
          </w:tcPr>
          <w:p w14:paraId="14DDA962" w14:textId="4DA9DB79" w:rsidR="00E43041" w:rsidRPr="00E43041" w:rsidRDefault="00E43041" w:rsidP="00E43041">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20.697 –</w:t>
            </w:r>
            <w:r w:rsidRPr="00E43041">
              <w:rPr>
                <w:rFonts w:ascii="Palatino Linotype" w:eastAsia="Garamond" w:hAnsi="Palatino Linotype" w:cs="Garamond"/>
                <w:spacing w:val="13"/>
                <w:w w:val="105"/>
                <w:sz w:val="20"/>
                <w:szCs w:val="20"/>
              </w:rPr>
              <w:t xml:space="preserve"> </w:t>
            </w:r>
            <w:r w:rsidRPr="00E43041">
              <w:rPr>
                <w:rFonts w:ascii="Palatino Linotype" w:eastAsia="Garamond" w:hAnsi="Palatino Linotype" w:cs="Garamond"/>
                <w:w w:val="105"/>
                <w:sz w:val="20"/>
                <w:szCs w:val="20"/>
              </w:rPr>
              <w:t>24.039</w:t>
            </w:r>
          </w:p>
        </w:tc>
      </w:tr>
      <w:tr w:rsidR="00E43041" w:rsidRPr="00E43041" w14:paraId="45DB30F0" w14:textId="77777777" w:rsidTr="00EF3B9D">
        <w:trPr>
          <w:trHeight w:val="44"/>
          <w:jc w:val="center"/>
        </w:trPr>
        <w:tc>
          <w:tcPr>
            <w:tcW w:w="3056" w:type="dxa"/>
            <w:tcBorders>
              <w:top w:val="single" w:sz="3" w:space="0" w:color="000000"/>
              <w:left w:val="single" w:sz="3" w:space="0" w:color="000000"/>
              <w:right w:val="nil"/>
            </w:tcBorders>
          </w:tcPr>
          <w:p w14:paraId="25BF7F34" w14:textId="77777777" w:rsidR="00E43041" w:rsidRPr="00E43041" w:rsidRDefault="00E43041" w:rsidP="00E43041">
            <w:pPr>
              <w:pStyle w:val="TableParagraph"/>
              <w:spacing w:before="6"/>
              <w:ind w:left="79"/>
              <w:jc w:val="center"/>
              <w:rPr>
                <w:rFonts w:ascii="Palatino Linotype" w:eastAsia="Georgia" w:hAnsi="Palatino Linotype" w:cs="Georgia"/>
                <w:sz w:val="20"/>
                <w:szCs w:val="20"/>
              </w:rPr>
            </w:pPr>
            <w:r w:rsidRPr="00E43041">
              <w:rPr>
                <w:rFonts w:ascii="Palatino Linotype" w:hAnsi="Palatino Linotype"/>
                <w:b/>
                <w:sz w:val="20"/>
                <w:szCs w:val="20"/>
              </w:rPr>
              <w:t>Sex</w:t>
            </w:r>
          </w:p>
        </w:tc>
        <w:tc>
          <w:tcPr>
            <w:tcW w:w="1800" w:type="dxa"/>
            <w:tcBorders>
              <w:top w:val="single" w:sz="3" w:space="0" w:color="000000"/>
              <w:left w:val="nil"/>
              <w:right w:val="nil"/>
            </w:tcBorders>
          </w:tcPr>
          <w:p w14:paraId="3E7FB8D2" w14:textId="77777777" w:rsidR="00E43041" w:rsidRPr="00E43041" w:rsidRDefault="00E43041" w:rsidP="00E43041">
            <w:pPr>
              <w:pStyle w:val="TableParagraph"/>
              <w:jc w:val="center"/>
              <w:rPr>
                <w:rFonts w:ascii="Palatino Linotype" w:eastAsia="Garamond" w:hAnsi="Palatino Linotype" w:cs="Garamond"/>
                <w:sz w:val="20"/>
                <w:szCs w:val="20"/>
              </w:rPr>
            </w:pPr>
          </w:p>
        </w:tc>
        <w:tc>
          <w:tcPr>
            <w:tcW w:w="1065" w:type="dxa"/>
            <w:tcBorders>
              <w:top w:val="single" w:sz="3" w:space="0" w:color="000000"/>
              <w:left w:val="nil"/>
              <w:right w:val="nil"/>
            </w:tcBorders>
          </w:tcPr>
          <w:p w14:paraId="44E21C57" w14:textId="77777777" w:rsidR="00E43041" w:rsidRPr="00E43041" w:rsidRDefault="00E43041" w:rsidP="00E43041">
            <w:pPr>
              <w:pStyle w:val="TableParagraph"/>
              <w:jc w:val="center"/>
              <w:rPr>
                <w:rFonts w:ascii="Palatino Linotype" w:eastAsia="Garamond" w:hAnsi="Palatino Linotype" w:cs="Garamond"/>
                <w:sz w:val="20"/>
                <w:szCs w:val="20"/>
              </w:rPr>
            </w:pPr>
          </w:p>
        </w:tc>
        <w:tc>
          <w:tcPr>
            <w:tcW w:w="1620" w:type="dxa"/>
            <w:tcBorders>
              <w:top w:val="single" w:sz="3" w:space="0" w:color="000000"/>
              <w:left w:val="nil"/>
              <w:right w:val="nil"/>
            </w:tcBorders>
          </w:tcPr>
          <w:p w14:paraId="31661D75" w14:textId="77777777" w:rsidR="00E43041" w:rsidRPr="00E43041" w:rsidRDefault="00E43041" w:rsidP="00E43041">
            <w:pPr>
              <w:pStyle w:val="TableParagraph"/>
              <w:jc w:val="center"/>
              <w:rPr>
                <w:rFonts w:ascii="Palatino Linotype" w:eastAsia="Garamond" w:hAnsi="Palatino Linotype" w:cs="Garamond"/>
                <w:sz w:val="20"/>
                <w:szCs w:val="20"/>
              </w:rPr>
            </w:pPr>
          </w:p>
        </w:tc>
        <w:tc>
          <w:tcPr>
            <w:tcW w:w="2051" w:type="dxa"/>
            <w:tcBorders>
              <w:top w:val="single" w:sz="3" w:space="0" w:color="000000"/>
              <w:left w:val="nil"/>
              <w:right w:val="single" w:sz="3" w:space="0" w:color="000000"/>
            </w:tcBorders>
          </w:tcPr>
          <w:p w14:paraId="3584E1E7" w14:textId="77777777" w:rsidR="00E43041" w:rsidRPr="00E43041" w:rsidRDefault="00E43041" w:rsidP="00E43041">
            <w:pPr>
              <w:pStyle w:val="TableParagraph"/>
              <w:jc w:val="center"/>
              <w:rPr>
                <w:rFonts w:ascii="Palatino Linotype" w:eastAsia="Garamond" w:hAnsi="Palatino Linotype" w:cs="Garamond"/>
                <w:sz w:val="20"/>
                <w:szCs w:val="20"/>
              </w:rPr>
            </w:pPr>
          </w:p>
        </w:tc>
      </w:tr>
      <w:tr w:rsidR="00DF62A3" w:rsidRPr="00E43041" w14:paraId="14C08751" w14:textId="77777777" w:rsidTr="00F37169">
        <w:trPr>
          <w:trHeight w:hRule="exact" w:val="364"/>
          <w:jc w:val="center"/>
        </w:trPr>
        <w:tc>
          <w:tcPr>
            <w:tcW w:w="3056" w:type="dxa"/>
            <w:tcBorders>
              <w:top w:val="nil"/>
              <w:left w:val="single" w:sz="3" w:space="0" w:color="000000"/>
              <w:bottom w:val="nil"/>
              <w:right w:val="nil"/>
            </w:tcBorders>
          </w:tcPr>
          <w:p w14:paraId="04F12EBF" w14:textId="77777777" w:rsidR="00DF62A3" w:rsidRPr="00E43041" w:rsidRDefault="00DF62A3" w:rsidP="00DF62A3">
            <w:pPr>
              <w:pStyle w:val="TableParagraph"/>
              <w:spacing w:before="26"/>
              <w:ind w:left="79"/>
              <w:jc w:val="center"/>
              <w:rPr>
                <w:rFonts w:ascii="Palatino Linotype" w:hAnsi="Palatino Linotype"/>
                <w:spacing w:val="-3"/>
                <w:w w:val="110"/>
                <w:sz w:val="20"/>
                <w:szCs w:val="20"/>
              </w:rPr>
            </w:pPr>
            <w:r w:rsidRPr="00E43041">
              <w:rPr>
                <w:rFonts w:ascii="Palatino Linotype" w:hAnsi="Palatino Linotype"/>
                <w:spacing w:val="-3"/>
                <w:w w:val="110"/>
                <w:sz w:val="20"/>
                <w:szCs w:val="20"/>
              </w:rPr>
              <w:t>Female</w:t>
            </w:r>
          </w:p>
        </w:tc>
        <w:tc>
          <w:tcPr>
            <w:tcW w:w="1800" w:type="dxa"/>
            <w:tcBorders>
              <w:left w:val="nil"/>
              <w:bottom w:val="nil"/>
              <w:right w:val="nil"/>
            </w:tcBorders>
          </w:tcPr>
          <w:p w14:paraId="339B1AC5" w14:textId="018867A3" w:rsidR="00DF62A3" w:rsidRPr="00E43041" w:rsidRDefault="00DF62A3" w:rsidP="00866DEF">
            <w:pPr>
              <w:spacing w:line="240" w:lineRule="auto"/>
              <w:ind w:left="360"/>
              <w:jc w:val="center"/>
            </w:pPr>
            <w:r w:rsidRPr="00E43041">
              <w:rPr>
                <w:w w:val="105"/>
              </w:rPr>
              <w:t>430</w:t>
            </w:r>
          </w:p>
        </w:tc>
        <w:tc>
          <w:tcPr>
            <w:tcW w:w="1065" w:type="dxa"/>
            <w:tcBorders>
              <w:left w:val="nil"/>
              <w:bottom w:val="nil"/>
              <w:right w:val="nil"/>
            </w:tcBorders>
          </w:tcPr>
          <w:p w14:paraId="605ED90C" w14:textId="1C0FED09" w:rsidR="00DF62A3" w:rsidRPr="00E43041" w:rsidRDefault="00DF62A3" w:rsidP="009975BE">
            <w:pPr>
              <w:spacing w:line="240" w:lineRule="auto"/>
              <w:ind w:left="247"/>
              <w:jc w:val="center"/>
            </w:pPr>
            <w:r w:rsidRPr="00E43041">
              <w:rPr>
                <w:w w:val="105"/>
              </w:rPr>
              <w:t>24.31</w:t>
            </w:r>
          </w:p>
        </w:tc>
        <w:tc>
          <w:tcPr>
            <w:tcW w:w="1620" w:type="dxa"/>
            <w:tcBorders>
              <w:left w:val="nil"/>
              <w:bottom w:val="nil"/>
              <w:right w:val="nil"/>
            </w:tcBorders>
          </w:tcPr>
          <w:p w14:paraId="31B98743" w14:textId="2A053781" w:rsidR="00DF62A3" w:rsidRPr="00E43041" w:rsidRDefault="00DF62A3" w:rsidP="009975BE">
            <w:pPr>
              <w:spacing w:line="240" w:lineRule="auto"/>
              <w:ind w:left="553"/>
              <w:jc w:val="center"/>
            </w:pPr>
            <w:r w:rsidRPr="00E43041">
              <w:rPr>
                <w:w w:val="105"/>
              </w:rPr>
              <w:t>5.01</w:t>
            </w:r>
          </w:p>
        </w:tc>
        <w:tc>
          <w:tcPr>
            <w:tcW w:w="2051" w:type="dxa"/>
            <w:tcBorders>
              <w:left w:val="nil"/>
              <w:bottom w:val="nil"/>
              <w:right w:val="single" w:sz="3" w:space="0" w:color="000000"/>
            </w:tcBorders>
          </w:tcPr>
          <w:p w14:paraId="3586F061" w14:textId="31B6CA78" w:rsidR="00DF62A3" w:rsidRPr="00E43041" w:rsidRDefault="00DF62A3" w:rsidP="009975BE">
            <w:pPr>
              <w:spacing w:line="240" w:lineRule="auto"/>
              <w:ind w:left="193"/>
              <w:jc w:val="center"/>
            </w:pPr>
            <w:r w:rsidRPr="00E43041">
              <w:rPr>
                <w:rFonts w:eastAsia="Garamond" w:cs="Garamond"/>
                <w:w w:val="105"/>
              </w:rPr>
              <w:t>23.838 –</w:t>
            </w:r>
            <w:r w:rsidRPr="00E43041">
              <w:rPr>
                <w:rFonts w:eastAsia="Garamond" w:cs="Garamond"/>
                <w:spacing w:val="13"/>
                <w:w w:val="105"/>
              </w:rPr>
              <w:t xml:space="preserve"> </w:t>
            </w:r>
            <w:r w:rsidRPr="00E43041">
              <w:rPr>
                <w:rFonts w:eastAsia="Garamond" w:cs="Garamond"/>
                <w:w w:val="105"/>
              </w:rPr>
              <w:t>24.784</w:t>
            </w:r>
          </w:p>
        </w:tc>
      </w:tr>
      <w:tr w:rsidR="00DF62A3" w:rsidRPr="00E43041" w14:paraId="07CBCCF4" w14:textId="77777777" w:rsidTr="00F37169">
        <w:trPr>
          <w:trHeight w:hRule="exact" w:val="334"/>
          <w:jc w:val="center"/>
        </w:trPr>
        <w:tc>
          <w:tcPr>
            <w:tcW w:w="3056" w:type="dxa"/>
            <w:tcBorders>
              <w:top w:val="nil"/>
              <w:left w:val="single" w:sz="3" w:space="0" w:color="000000"/>
              <w:bottom w:val="single" w:sz="3" w:space="0" w:color="000000"/>
              <w:right w:val="nil"/>
            </w:tcBorders>
          </w:tcPr>
          <w:p w14:paraId="3913EC3E"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10"/>
                <w:sz w:val="20"/>
                <w:szCs w:val="20"/>
              </w:rPr>
              <w:t>Male</w:t>
            </w:r>
          </w:p>
        </w:tc>
        <w:tc>
          <w:tcPr>
            <w:tcW w:w="1800" w:type="dxa"/>
            <w:tcBorders>
              <w:top w:val="nil"/>
              <w:left w:val="nil"/>
              <w:bottom w:val="single" w:sz="3" w:space="0" w:color="000000"/>
              <w:right w:val="nil"/>
            </w:tcBorders>
          </w:tcPr>
          <w:p w14:paraId="4C5ADABE"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229</w:t>
            </w:r>
          </w:p>
        </w:tc>
        <w:tc>
          <w:tcPr>
            <w:tcW w:w="1065" w:type="dxa"/>
            <w:tcBorders>
              <w:top w:val="nil"/>
              <w:left w:val="nil"/>
              <w:bottom w:val="single" w:sz="3" w:space="0" w:color="000000"/>
              <w:right w:val="nil"/>
            </w:tcBorders>
          </w:tcPr>
          <w:p w14:paraId="54868B28"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24.21</w:t>
            </w:r>
          </w:p>
        </w:tc>
        <w:tc>
          <w:tcPr>
            <w:tcW w:w="1620" w:type="dxa"/>
            <w:tcBorders>
              <w:top w:val="nil"/>
              <w:left w:val="nil"/>
              <w:bottom w:val="single" w:sz="3" w:space="0" w:color="000000"/>
              <w:right w:val="nil"/>
            </w:tcBorders>
          </w:tcPr>
          <w:p w14:paraId="48955918"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5.52</w:t>
            </w:r>
          </w:p>
        </w:tc>
        <w:tc>
          <w:tcPr>
            <w:tcW w:w="2051" w:type="dxa"/>
            <w:tcBorders>
              <w:top w:val="nil"/>
              <w:left w:val="nil"/>
              <w:bottom w:val="single" w:sz="3" w:space="0" w:color="000000"/>
              <w:right w:val="single" w:sz="3" w:space="0" w:color="000000"/>
            </w:tcBorders>
          </w:tcPr>
          <w:p w14:paraId="2487C636" w14:textId="1E871E6F"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23.504 –</w:t>
            </w:r>
            <w:r w:rsidRPr="00E43041">
              <w:rPr>
                <w:rFonts w:ascii="Palatino Linotype" w:eastAsia="Garamond" w:hAnsi="Palatino Linotype" w:cs="Garamond"/>
                <w:spacing w:val="13"/>
                <w:w w:val="105"/>
                <w:sz w:val="20"/>
                <w:szCs w:val="20"/>
              </w:rPr>
              <w:t xml:space="preserve"> </w:t>
            </w:r>
            <w:r w:rsidRPr="00E43041">
              <w:rPr>
                <w:rFonts w:ascii="Palatino Linotype" w:eastAsia="Garamond" w:hAnsi="Palatino Linotype" w:cs="Garamond"/>
                <w:w w:val="105"/>
                <w:sz w:val="20"/>
                <w:szCs w:val="20"/>
              </w:rPr>
              <w:t>24.931</w:t>
            </w:r>
          </w:p>
        </w:tc>
      </w:tr>
      <w:tr w:rsidR="00DF62A3" w:rsidRPr="00E43041" w14:paraId="270E8486" w14:textId="77777777" w:rsidTr="00F37169">
        <w:trPr>
          <w:trHeight w:hRule="exact" w:val="320"/>
          <w:jc w:val="center"/>
        </w:trPr>
        <w:tc>
          <w:tcPr>
            <w:tcW w:w="3056" w:type="dxa"/>
            <w:tcBorders>
              <w:top w:val="single" w:sz="3" w:space="0" w:color="000000"/>
              <w:left w:val="single" w:sz="3" w:space="0" w:color="000000"/>
              <w:bottom w:val="nil"/>
              <w:right w:val="nil"/>
            </w:tcBorders>
          </w:tcPr>
          <w:p w14:paraId="30825D1F" w14:textId="77777777" w:rsidR="00DF62A3" w:rsidRPr="00E43041" w:rsidRDefault="00DF62A3" w:rsidP="00DF62A3">
            <w:pPr>
              <w:pStyle w:val="TableParagraph"/>
              <w:spacing w:before="6"/>
              <w:ind w:left="79"/>
              <w:jc w:val="center"/>
              <w:rPr>
                <w:rFonts w:ascii="Palatino Linotype" w:eastAsia="Georgia" w:hAnsi="Palatino Linotype" w:cs="Georgia"/>
                <w:sz w:val="20"/>
                <w:szCs w:val="20"/>
              </w:rPr>
            </w:pPr>
            <w:r w:rsidRPr="00E43041">
              <w:rPr>
                <w:rFonts w:ascii="Palatino Linotype" w:hAnsi="Palatino Linotype"/>
                <w:b/>
                <w:w w:val="95"/>
                <w:sz w:val="20"/>
                <w:szCs w:val="20"/>
              </w:rPr>
              <w:t>Marital</w:t>
            </w:r>
            <w:r w:rsidRPr="00E43041">
              <w:rPr>
                <w:rFonts w:ascii="Palatino Linotype" w:hAnsi="Palatino Linotype"/>
                <w:b/>
                <w:spacing w:val="46"/>
                <w:w w:val="95"/>
                <w:sz w:val="20"/>
                <w:szCs w:val="20"/>
              </w:rPr>
              <w:t xml:space="preserve"> </w:t>
            </w:r>
            <w:r w:rsidRPr="00E43041">
              <w:rPr>
                <w:rFonts w:ascii="Palatino Linotype" w:hAnsi="Palatino Linotype"/>
                <w:b/>
                <w:w w:val="95"/>
                <w:sz w:val="20"/>
                <w:szCs w:val="20"/>
              </w:rPr>
              <w:t>Status</w:t>
            </w:r>
          </w:p>
        </w:tc>
        <w:tc>
          <w:tcPr>
            <w:tcW w:w="1800" w:type="dxa"/>
            <w:tcBorders>
              <w:top w:val="single" w:sz="3" w:space="0" w:color="000000"/>
              <w:left w:val="nil"/>
              <w:bottom w:val="nil"/>
              <w:right w:val="nil"/>
            </w:tcBorders>
          </w:tcPr>
          <w:p w14:paraId="143B35BF" w14:textId="77777777" w:rsidR="00DF62A3" w:rsidRPr="00E43041" w:rsidRDefault="00DF62A3" w:rsidP="00DF62A3">
            <w:pPr>
              <w:spacing w:line="240" w:lineRule="auto"/>
              <w:jc w:val="center"/>
            </w:pPr>
          </w:p>
        </w:tc>
        <w:tc>
          <w:tcPr>
            <w:tcW w:w="1065" w:type="dxa"/>
            <w:tcBorders>
              <w:top w:val="single" w:sz="3" w:space="0" w:color="000000"/>
              <w:left w:val="nil"/>
              <w:bottom w:val="nil"/>
              <w:right w:val="nil"/>
            </w:tcBorders>
          </w:tcPr>
          <w:p w14:paraId="3E899ECD" w14:textId="77777777" w:rsidR="00DF62A3" w:rsidRPr="00E43041" w:rsidRDefault="00DF62A3" w:rsidP="00DF62A3">
            <w:pPr>
              <w:spacing w:line="240" w:lineRule="auto"/>
              <w:jc w:val="center"/>
            </w:pPr>
          </w:p>
        </w:tc>
        <w:tc>
          <w:tcPr>
            <w:tcW w:w="1620" w:type="dxa"/>
            <w:tcBorders>
              <w:top w:val="single" w:sz="3" w:space="0" w:color="000000"/>
              <w:left w:val="nil"/>
              <w:bottom w:val="nil"/>
              <w:right w:val="nil"/>
            </w:tcBorders>
          </w:tcPr>
          <w:p w14:paraId="409E0413" w14:textId="77777777" w:rsidR="00DF62A3" w:rsidRPr="00E43041" w:rsidRDefault="00DF62A3" w:rsidP="00DF62A3">
            <w:pPr>
              <w:spacing w:line="240" w:lineRule="auto"/>
              <w:jc w:val="center"/>
            </w:pPr>
          </w:p>
        </w:tc>
        <w:tc>
          <w:tcPr>
            <w:tcW w:w="2051" w:type="dxa"/>
            <w:tcBorders>
              <w:top w:val="single" w:sz="3" w:space="0" w:color="000000"/>
              <w:left w:val="nil"/>
              <w:bottom w:val="nil"/>
              <w:right w:val="single" w:sz="3" w:space="0" w:color="000000"/>
            </w:tcBorders>
          </w:tcPr>
          <w:p w14:paraId="090F326F" w14:textId="77777777" w:rsidR="00DF62A3" w:rsidRPr="00E43041" w:rsidRDefault="00DF62A3" w:rsidP="00DF62A3">
            <w:pPr>
              <w:spacing w:line="240" w:lineRule="auto"/>
              <w:jc w:val="center"/>
            </w:pPr>
          </w:p>
        </w:tc>
      </w:tr>
      <w:tr w:rsidR="00DF62A3" w:rsidRPr="00E43041" w14:paraId="4FB05CFF" w14:textId="77777777" w:rsidTr="00F37169">
        <w:trPr>
          <w:trHeight w:hRule="exact" w:val="322"/>
          <w:jc w:val="center"/>
        </w:trPr>
        <w:tc>
          <w:tcPr>
            <w:tcW w:w="3056" w:type="dxa"/>
            <w:tcBorders>
              <w:top w:val="nil"/>
              <w:left w:val="single" w:sz="3" w:space="0" w:color="000000"/>
              <w:bottom w:val="nil"/>
              <w:right w:val="nil"/>
            </w:tcBorders>
          </w:tcPr>
          <w:p w14:paraId="72FEC4FF"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10"/>
                <w:sz w:val="20"/>
                <w:szCs w:val="20"/>
              </w:rPr>
              <w:t>Single</w:t>
            </w:r>
          </w:p>
        </w:tc>
        <w:tc>
          <w:tcPr>
            <w:tcW w:w="1800" w:type="dxa"/>
            <w:tcBorders>
              <w:top w:val="nil"/>
              <w:left w:val="nil"/>
              <w:bottom w:val="nil"/>
              <w:right w:val="nil"/>
            </w:tcBorders>
          </w:tcPr>
          <w:p w14:paraId="32D84CF2"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59</w:t>
            </w:r>
          </w:p>
        </w:tc>
        <w:tc>
          <w:tcPr>
            <w:tcW w:w="1065" w:type="dxa"/>
            <w:tcBorders>
              <w:top w:val="nil"/>
              <w:left w:val="nil"/>
              <w:bottom w:val="nil"/>
              <w:right w:val="nil"/>
            </w:tcBorders>
          </w:tcPr>
          <w:p w14:paraId="2F0C9F61"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20.81</w:t>
            </w:r>
          </w:p>
        </w:tc>
        <w:tc>
          <w:tcPr>
            <w:tcW w:w="1620" w:type="dxa"/>
            <w:tcBorders>
              <w:top w:val="nil"/>
              <w:left w:val="nil"/>
              <w:bottom w:val="nil"/>
              <w:right w:val="nil"/>
            </w:tcBorders>
          </w:tcPr>
          <w:p w14:paraId="124B2050"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7.60</w:t>
            </w:r>
          </w:p>
        </w:tc>
        <w:tc>
          <w:tcPr>
            <w:tcW w:w="2051" w:type="dxa"/>
            <w:tcBorders>
              <w:top w:val="nil"/>
              <w:left w:val="nil"/>
              <w:bottom w:val="nil"/>
              <w:right w:val="single" w:sz="3" w:space="0" w:color="000000"/>
            </w:tcBorders>
          </w:tcPr>
          <w:p w14:paraId="672348E5" w14:textId="060A6C79"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18.890 –</w:t>
            </w:r>
            <w:r w:rsidRPr="00E43041">
              <w:rPr>
                <w:rFonts w:ascii="Palatino Linotype" w:eastAsia="Garamond" w:hAnsi="Palatino Linotype" w:cs="Garamond"/>
                <w:spacing w:val="13"/>
                <w:w w:val="105"/>
                <w:sz w:val="20"/>
                <w:szCs w:val="20"/>
              </w:rPr>
              <w:t xml:space="preserve"> </w:t>
            </w:r>
            <w:r w:rsidRPr="00E43041">
              <w:rPr>
                <w:rFonts w:ascii="Palatino Linotype" w:eastAsia="Garamond" w:hAnsi="Palatino Linotype" w:cs="Garamond"/>
                <w:w w:val="105"/>
                <w:sz w:val="20"/>
                <w:szCs w:val="20"/>
              </w:rPr>
              <w:t>22.736</w:t>
            </w:r>
          </w:p>
        </w:tc>
      </w:tr>
      <w:tr w:rsidR="00DF62A3" w:rsidRPr="00E43041" w14:paraId="1AB7E276" w14:textId="77777777" w:rsidTr="00F37169">
        <w:trPr>
          <w:trHeight w:hRule="exact" w:val="323"/>
          <w:jc w:val="center"/>
        </w:trPr>
        <w:tc>
          <w:tcPr>
            <w:tcW w:w="3056" w:type="dxa"/>
            <w:tcBorders>
              <w:top w:val="nil"/>
              <w:left w:val="single" w:sz="3" w:space="0" w:color="000000"/>
              <w:bottom w:val="nil"/>
              <w:right w:val="nil"/>
            </w:tcBorders>
          </w:tcPr>
          <w:p w14:paraId="3BEC7A61"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10"/>
                <w:sz w:val="20"/>
                <w:szCs w:val="20"/>
              </w:rPr>
              <w:t>Married</w:t>
            </w:r>
          </w:p>
        </w:tc>
        <w:tc>
          <w:tcPr>
            <w:tcW w:w="1800" w:type="dxa"/>
            <w:tcBorders>
              <w:top w:val="nil"/>
              <w:left w:val="nil"/>
              <w:bottom w:val="nil"/>
              <w:right w:val="nil"/>
            </w:tcBorders>
          </w:tcPr>
          <w:p w14:paraId="7A1FA99C"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507</w:t>
            </w:r>
          </w:p>
        </w:tc>
        <w:tc>
          <w:tcPr>
            <w:tcW w:w="1065" w:type="dxa"/>
            <w:tcBorders>
              <w:top w:val="nil"/>
              <w:left w:val="nil"/>
              <w:bottom w:val="nil"/>
              <w:right w:val="nil"/>
            </w:tcBorders>
          </w:tcPr>
          <w:p w14:paraId="2BBAC5BA"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24.58</w:t>
            </w:r>
          </w:p>
        </w:tc>
        <w:tc>
          <w:tcPr>
            <w:tcW w:w="1620" w:type="dxa"/>
            <w:tcBorders>
              <w:top w:val="nil"/>
              <w:left w:val="nil"/>
              <w:bottom w:val="nil"/>
              <w:right w:val="nil"/>
            </w:tcBorders>
          </w:tcPr>
          <w:p w14:paraId="37403462"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4.81</w:t>
            </w:r>
          </w:p>
        </w:tc>
        <w:tc>
          <w:tcPr>
            <w:tcW w:w="2051" w:type="dxa"/>
            <w:tcBorders>
              <w:top w:val="nil"/>
              <w:left w:val="nil"/>
              <w:bottom w:val="nil"/>
              <w:right w:val="single" w:sz="3" w:space="0" w:color="000000"/>
            </w:tcBorders>
          </w:tcPr>
          <w:p w14:paraId="352655D7" w14:textId="4B1DEEB4"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24.169 –</w:t>
            </w:r>
            <w:r w:rsidRPr="00E43041">
              <w:rPr>
                <w:rFonts w:ascii="Palatino Linotype" w:eastAsia="Garamond" w:hAnsi="Palatino Linotype" w:cs="Garamond"/>
                <w:spacing w:val="14"/>
                <w:w w:val="105"/>
                <w:sz w:val="20"/>
                <w:szCs w:val="20"/>
              </w:rPr>
              <w:t xml:space="preserve"> </w:t>
            </w:r>
            <w:r w:rsidRPr="00E43041">
              <w:rPr>
                <w:rFonts w:ascii="Palatino Linotype" w:eastAsia="Garamond" w:hAnsi="Palatino Linotype" w:cs="Garamond"/>
                <w:w w:val="105"/>
                <w:sz w:val="20"/>
                <w:szCs w:val="20"/>
              </w:rPr>
              <w:t>25.006</w:t>
            </w:r>
          </w:p>
        </w:tc>
      </w:tr>
      <w:tr w:rsidR="00DF62A3" w:rsidRPr="00E43041" w14:paraId="07133FE7" w14:textId="77777777" w:rsidTr="00F37169">
        <w:trPr>
          <w:trHeight w:hRule="exact" w:val="334"/>
          <w:jc w:val="center"/>
        </w:trPr>
        <w:tc>
          <w:tcPr>
            <w:tcW w:w="3056" w:type="dxa"/>
            <w:tcBorders>
              <w:top w:val="nil"/>
              <w:left w:val="single" w:sz="3" w:space="0" w:color="000000"/>
              <w:bottom w:val="single" w:sz="3" w:space="0" w:color="000000"/>
              <w:right w:val="nil"/>
            </w:tcBorders>
          </w:tcPr>
          <w:p w14:paraId="1B779C0A"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10"/>
                <w:sz w:val="20"/>
                <w:szCs w:val="20"/>
              </w:rPr>
              <w:t>Separated</w:t>
            </w:r>
          </w:p>
        </w:tc>
        <w:tc>
          <w:tcPr>
            <w:tcW w:w="1800" w:type="dxa"/>
            <w:tcBorders>
              <w:top w:val="nil"/>
              <w:left w:val="nil"/>
              <w:bottom w:val="single" w:sz="3" w:space="0" w:color="000000"/>
              <w:right w:val="nil"/>
            </w:tcBorders>
          </w:tcPr>
          <w:p w14:paraId="56A9F6EF"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93</w:t>
            </w:r>
          </w:p>
        </w:tc>
        <w:tc>
          <w:tcPr>
            <w:tcW w:w="1065" w:type="dxa"/>
            <w:tcBorders>
              <w:top w:val="nil"/>
              <w:left w:val="nil"/>
              <w:bottom w:val="single" w:sz="3" w:space="0" w:color="000000"/>
              <w:right w:val="nil"/>
            </w:tcBorders>
          </w:tcPr>
          <w:p w14:paraId="51731DB8"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24.79</w:t>
            </w:r>
          </w:p>
        </w:tc>
        <w:tc>
          <w:tcPr>
            <w:tcW w:w="1620" w:type="dxa"/>
            <w:tcBorders>
              <w:top w:val="nil"/>
              <w:left w:val="nil"/>
              <w:bottom w:val="single" w:sz="3" w:space="0" w:color="000000"/>
              <w:right w:val="nil"/>
            </w:tcBorders>
          </w:tcPr>
          <w:p w14:paraId="4847EF17"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4.51</w:t>
            </w:r>
          </w:p>
        </w:tc>
        <w:tc>
          <w:tcPr>
            <w:tcW w:w="2051" w:type="dxa"/>
            <w:tcBorders>
              <w:top w:val="nil"/>
              <w:left w:val="nil"/>
              <w:bottom w:val="single" w:sz="3" w:space="0" w:color="000000"/>
              <w:right w:val="single" w:sz="3" w:space="0" w:color="000000"/>
            </w:tcBorders>
          </w:tcPr>
          <w:p w14:paraId="0AAC17A1" w14:textId="77BF3863"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23.883 –</w:t>
            </w:r>
            <w:r w:rsidRPr="00E43041">
              <w:rPr>
                <w:rFonts w:ascii="Palatino Linotype" w:eastAsia="Garamond" w:hAnsi="Palatino Linotype" w:cs="Garamond"/>
                <w:spacing w:val="14"/>
                <w:w w:val="105"/>
                <w:sz w:val="20"/>
                <w:szCs w:val="20"/>
              </w:rPr>
              <w:t xml:space="preserve"> </w:t>
            </w:r>
            <w:r w:rsidRPr="00E43041">
              <w:rPr>
                <w:rFonts w:ascii="Palatino Linotype" w:eastAsia="Garamond" w:hAnsi="Palatino Linotype" w:cs="Garamond"/>
                <w:w w:val="105"/>
                <w:sz w:val="20"/>
                <w:szCs w:val="20"/>
              </w:rPr>
              <w:t>25.708</w:t>
            </w:r>
          </w:p>
        </w:tc>
      </w:tr>
      <w:tr w:rsidR="00DF62A3" w:rsidRPr="00E43041" w14:paraId="557FF146" w14:textId="77777777" w:rsidTr="00F37169">
        <w:trPr>
          <w:trHeight w:hRule="exact" w:val="338"/>
          <w:jc w:val="center"/>
        </w:trPr>
        <w:tc>
          <w:tcPr>
            <w:tcW w:w="3056" w:type="dxa"/>
            <w:tcBorders>
              <w:top w:val="single" w:sz="3" w:space="0" w:color="000000"/>
              <w:left w:val="single" w:sz="3" w:space="0" w:color="000000"/>
              <w:bottom w:val="nil"/>
              <w:right w:val="nil"/>
            </w:tcBorders>
          </w:tcPr>
          <w:p w14:paraId="08872E2E" w14:textId="2BC36A19" w:rsidR="00DF62A3" w:rsidRPr="00E43041" w:rsidRDefault="00DF62A3" w:rsidP="00DF62A3">
            <w:pPr>
              <w:pStyle w:val="TableParagraph"/>
              <w:spacing w:before="6"/>
              <w:ind w:left="79"/>
              <w:jc w:val="center"/>
              <w:rPr>
                <w:rFonts w:ascii="Palatino Linotype" w:eastAsia="Georgia" w:hAnsi="Palatino Linotype" w:cs="Georgia"/>
                <w:sz w:val="20"/>
                <w:szCs w:val="20"/>
              </w:rPr>
            </w:pPr>
            <w:r w:rsidRPr="00F526B8">
              <w:rPr>
                <w:rFonts w:ascii="Palatino Linotype" w:hAnsi="Palatino Linotype"/>
                <w:b/>
                <w:sz w:val="20"/>
                <w:szCs w:val="20"/>
              </w:rPr>
              <w:t>Household standard</w:t>
            </w:r>
            <w:r w:rsidRPr="00E43041">
              <w:rPr>
                <w:rFonts w:ascii="Palatino Linotype" w:hAnsi="Palatino Linotype"/>
                <w:b/>
                <w:w w:val="95"/>
                <w:sz w:val="20"/>
                <w:szCs w:val="20"/>
              </w:rPr>
              <w:t xml:space="preserve"> of</w:t>
            </w:r>
            <w:r w:rsidRPr="00E43041">
              <w:rPr>
                <w:rFonts w:ascii="Palatino Linotype" w:hAnsi="Palatino Linotype"/>
                <w:b/>
                <w:spacing w:val="10"/>
                <w:w w:val="95"/>
                <w:sz w:val="20"/>
                <w:szCs w:val="20"/>
              </w:rPr>
              <w:t xml:space="preserve"> </w:t>
            </w:r>
            <w:r w:rsidRPr="00E43041">
              <w:rPr>
                <w:rFonts w:ascii="Palatino Linotype" w:hAnsi="Palatino Linotype"/>
                <w:b/>
                <w:spacing w:val="-2"/>
                <w:w w:val="95"/>
                <w:sz w:val="20"/>
                <w:szCs w:val="20"/>
              </w:rPr>
              <w:t>living</w:t>
            </w:r>
          </w:p>
        </w:tc>
        <w:tc>
          <w:tcPr>
            <w:tcW w:w="1800" w:type="dxa"/>
            <w:tcBorders>
              <w:top w:val="single" w:sz="3" w:space="0" w:color="000000"/>
              <w:left w:val="nil"/>
              <w:bottom w:val="nil"/>
              <w:right w:val="nil"/>
            </w:tcBorders>
          </w:tcPr>
          <w:p w14:paraId="45034319" w14:textId="77777777" w:rsidR="00DF62A3" w:rsidRPr="00E43041" w:rsidRDefault="00DF62A3" w:rsidP="00DF62A3">
            <w:pPr>
              <w:pStyle w:val="TableParagraph"/>
              <w:spacing w:before="6"/>
              <w:ind w:left="144"/>
              <w:jc w:val="center"/>
              <w:rPr>
                <w:rFonts w:ascii="Palatino Linotype" w:eastAsia="Georgia" w:hAnsi="Palatino Linotype" w:cs="Georgia"/>
                <w:sz w:val="20"/>
                <w:szCs w:val="20"/>
              </w:rPr>
            </w:pPr>
          </w:p>
        </w:tc>
        <w:tc>
          <w:tcPr>
            <w:tcW w:w="1065" w:type="dxa"/>
            <w:tcBorders>
              <w:top w:val="single" w:sz="3" w:space="0" w:color="000000"/>
              <w:left w:val="nil"/>
              <w:bottom w:val="nil"/>
              <w:right w:val="nil"/>
            </w:tcBorders>
          </w:tcPr>
          <w:p w14:paraId="2931EC40" w14:textId="77777777" w:rsidR="00DF62A3" w:rsidRPr="00E43041" w:rsidRDefault="00DF62A3" w:rsidP="00DF62A3">
            <w:pPr>
              <w:spacing w:line="240" w:lineRule="auto"/>
              <w:jc w:val="center"/>
            </w:pPr>
          </w:p>
        </w:tc>
        <w:tc>
          <w:tcPr>
            <w:tcW w:w="1620" w:type="dxa"/>
            <w:tcBorders>
              <w:top w:val="single" w:sz="3" w:space="0" w:color="000000"/>
              <w:left w:val="nil"/>
              <w:bottom w:val="nil"/>
              <w:right w:val="nil"/>
            </w:tcBorders>
          </w:tcPr>
          <w:p w14:paraId="7B4128BD" w14:textId="77777777" w:rsidR="00DF62A3" w:rsidRPr="00E43041" w:rsidRDefault="00DF62A3" w:rsidP="00DF62A3">
            <w:pPr>
              <w:spacing w:line="240" w:lineRule="auto"/>
              <w:jc w:val="center"/>
            </w:pPr>
          </w:p>
        </w:tc>
        <w:tc>
          <w:tcPr>
            <w:tcW w:w="2051" w:type="dxa"/>
            <w:tcBorders>
              <w:top w:val="single" w:sz="3" w:space="0" w:color="000000"/>
              <w:left w:val="nil"/>
              <w:bottom w:val="nil"/>
              <w:right w:val="single" w:sz="3" w:space="0" w:color="000000"/>
            </w:tcBorders>
          </w:tcPr>
          <w:p w14:paraId="0DC4E488" w14:textId="77777777" w:rsidR="00DF62A3" w:rsidRPr="00E43041" w:rsidRDefault="00DF62A3" w:rsidP="00DF62A3">
            <w:pPr>
              <w:spacing w:line="240" w:lineRule="auto"/>
              <w:jc w:val="center"/>
            </w:pPr>
          </w:p>
        </w:tc>
      </w:tr>
      <w:tr w:rsidR="00DF62A3" w:rsidRPr="00E43041" w14:paraId="6109577C" w14:textId="77777777" w:rsidTr="00F37169">
        <w:trPr>
          <w:trHeight w:hRule="exact" w:val="322"/>
          <w:jc w:val="center"/>
        </w:trPr>
        <w:tc>
          <w:tcPr>
            <w:tcW w:w="3056" w:type="dxa"/>
            <w:tcBorders>
              <w:top w:val="nil"/>
              <w:left w:val="single" w:sz="3" w:space="0" w:color="000000"/>
              <w:bottom w:val="nil"/>
              <w:right w:val="nil"/>
            </w:tcBorders>
          </w:tcPr>
          <w:p w14:paraId="2857E94A"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05"/>
                <w:sz w:val="20"/>
                <w:szCs w:val="20"/>
              </w:rPr>
              <w:t>Poor</w:t>
            </w:r>
          </w:p>
        </w:tc>
        <w:tc>
          <w:tcPr>
            <w:tcW w:w="1800" w:type="dxa"/>
            <w:tcBorders>
              <w:top w:val="nil"/>
              <w:left w:val="nil"/>
              <w:bottom w:val="nil"/>
              <w:right w:val="nil"/>
            </w:tcBorders>
          </w:tcPr>
          <w:p w14:paraId="4F9D9413"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124</w:t>
            </w:r>
          </w:p>
        </w:tc>
        <w:tc>
          <w:tcPr>
            <w:tcW w:w="1065" w:type="dxa"/>
            <w:tcBorders>
              <w:top w:val="nil"/>
              <w:left w:val="nil"/>
              <w:bottom w:val="nil"/>
              <w:right w:val="nil"/>
            </w:tcBorders>
          </w:tcPr>
          <w:p w14:paraId="6B466EB9"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24.12</w:t>
            </w:r>
          </w:p>
        </w:tc>
        <w:tc>
          <w:tcPr>
            <w:tcW w:w="1620" w:type="dxa"/>
            <w:tcBorders>
              <w:top w:val="nil"/>
              <w:left w:val="nil"/>
              <w:bottom w:val="nil"/>
              <w:right w:val="nil"/>
            </w:tcBorders>
          </w:tcPr>
          <w:p w14:paraId="08129689"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5.12</w:t>
            </w:r>
          </w:p>
        </w:tc>
        <w:tc>
          <w:tcPr>
            <w:tcW w:w="2051" w:type="dxa"/>
            <w:tcBorders>
              <w:top w:val="nil"/>
              <w:left w:val="nil"/>
              <w:bottom w:val="nil"/>
              <w:right w:val="single" w:sz="3" w:space="0" w:color="000000"/>
            </w:tcBorders>
          </w:tcPr>
          <w:p w14:paraId="4C25CBD4" w14:textId="0F665F6E"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23.223 –</w:t>
            </w:r>
            <w:r w:rsidRPr="00E43041">
              <w:rPr>
                <w:rFonts w:ascii="Palatino Linotype" w:eastAsia="Garamond" w:hAnsi="Palatino Linotype" w:cs="Garamond"/>
                <w:spacing w:val="13"/>
                <w:w w:val="105"/>
                <w:sz w:val="20"/>
                <w:szCs w:val="20"/>
              </w:rPr>
              <w:t xml:space="preserve"> </w:t>
            </w:r>
            <w:r w:rsidRPr="00E43041">
              <w:rPr>
                <w:rFonts w:ascii="Palatino Linotype" w:eastAsia="Garamond" w:hAnsi="Palatino Linotype" w:cs="Garamond"/>
                <w:w w:val="105"/>
                <w:sz w:val="20"/>
                <w:szCs w:val="20"/>
              </w:rPr>
              <w:t>25.018</w:t>
            </w:r>
          </w:p>
        </w:tc>
      </w:tr>
      <w:tr w:rsidR="00DF62A3" w:rsidRPr="00E43041" w14:paraId="2AE25581" w14:textId="77777777" w:rsidTr="00F37169">
        <w:trPr>
          <w:trHeight w:hRule="exact" w:val="323"/>
          <w:jc w:val="center"/>
        </w:trPr>
        <w:tc>
          <w:tcPr>
            <w:tcW w:w="3056" w:type="dxa"/>
            <w:tcBorders>
              <w:top w:val="nil"/>
              <w:left w:val="single" w:sz="3" w:space="0" w:color="000000"/>
              <w:bottom w:val="nil"/>
              <w:right w:val="nil"/>
            </w:tcBorders>
          </w:tcPr>
          <w:p w14:paraId="3E6E1739"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spacing w:val="-5"/>
                <w:w w:val="110"/>
                <w:sz w:val="20"/>
                <w:szCs w:val="20"/>
              </w:rPr>
              <w:t>Average</w:t>
            </w:r>
          </w:p>
        </w:tc>
        <w:tc>
          <w:tcPr>
            <w:tcW w:w="1800" w:type="dxa"/>
            <w:tcBorders>
              <w:top w:val="nil"/>
              <w:left w:val="nil"/>
              <w:bottom w:val="nil"/>
              <w:right w:val="nil"/>
            </w:tcBorders>
          </w:tcPr>
          <w:p w14:paraId="207DC41E"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209</w:t>
            </w:r>
          </w:p>
        </w:tc>
        <w:tc>
          <w:tcPr>
            <w:tcW w:w="1065" w:type="dxa"/>
            <w:tcBorders>
              <w:top w:val="nil"/>
              <w:left w:val="nil"/>
              <w:bottom w:val="nil"/>
              <w:right w:val="nil"/>
            </w:tcBorders>
          </w:tcPr>
          <w:p w14:paraId="13D987A5"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24.58</w:t>
            </w:r>
          </w:p>
        </w:tc>
        <w:tc>
          <w:tcPr>
            <w:tcW w:w="1620" w:type="dxa"/>
            <w:tcBorders>
              <w:top w:val="nil"/>
              <w:left w:val="nil"/>
              <w:bottom w:val="nil"/>
              <w:right w:val="nil"/>
            </w:tcBorders>
          </w:tcPr>
          <w:p w14:paraId="1B358921"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4.81</w:t>
            </w:r>
          </w:p>
        </w:tc>
        <w:tc>
          <w:tcPr>
            <w:tcW w:w="2051" w:type="dxa"/>
            <w:tcBorders>
              <w:top w:val="nil"/>
              <w:left w:val="nil"/>
              <w:bottom w:val="nil"/>
              <w:right w:val="single" w:sz="3" w:space="0" w:color="000000"/>
            </w:tcBorders>
          </w:tcPr>
          <w:p w14:paraId="6FDA75B3" w14:textId="15A731A4"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23.946 –</w:t>
            </w:r>
            <w:r w:rsidRPr="00E43041">
              <w:rPr>
                <w:rFonts w:ascii="Palatino Linotype" w:eastAsia="Garamond" w:hAnsi="Palatino Linotype" w:cs="Garamond"/>
                <w:spacing w:val="13"/>
                <w:w w:val="105"/>
                <w:sz w:val="20"/>
                <w:szCs w:val="20"/>
              </w:rPr>
              <w:t xml:space="preserve"> </w:t>
            </w:r>
            <w:r w:rsidRPr="00E43041">
              <w:rPr>
                <w:rFonts w:ascii="Palatino Linotype" w:eastAsia="Garamond" w:hAnsi="Palatino Linotype" w:cs="Garamond"/>
                <w:w w:val="105"/>
                <w:sz w:val="20"/>
                <w:szCs w:val="20"/>
              </w:rPr>
              <w:t>25.249</w:t>
            </w:r>
          </w:p>
        </w:tc>
      </w:tr>
      <w:tr w:rsidR="00DF62A3" w:rsidRPr="00E43041" w14:paraId="21AB5E87" w14:textId="77777777" w:rsidTr="00F37169">
        <w:trPr>
          <w:trHeight w:hRule="exact" w:val="334"/>
          <w:jc w:val="center"/>
        </w:trPr>
        <w:tc>
          <w:tcPr>
            <w:tcW w:w="3056" w:type="dxa"/>
            <w:tcBorders>
              <w:top w:val="nil"/>
              <w:left w:val="single" w:sz="3" w:space="0" w:color="000000"/>
              <w:bottom w:val="single" w:sz="3" w:space="0" w:color="000000"/>
              <w:right w:val="nil"/>
            </w:tcBorders>
          </w:tcPr>
          <w:p w14:paraId="47F70AE8"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spacing w:val="-3"/>
                <w:w w:val="110"/>
                <w:sz w:val="20"/>
                <w:szCs w:val="20"/>
              </w:rPr>
              <w:t>Rich</w:t>
            </w:r>
          </w:p>
        </w:tc>
        <w:tc>
          <w:tcPr>
            <w:tcW w:w="1800" w:type="dxa"/>
            <w:tcBorders>
              <w:top w:val="nil"/>
              <w:left w:val="nil"/>
              <w:bottom w:val="single" w:sz="3" w:space="0" w:color="000000"/>
              <w:right w:val="nil"/>
            </w:tcBorders>
          </w:tcPr>
          <w:p w14:paraId="6B6A4656"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313</w:t>
            </w:r>
          </w:p>
        </w:tc>
        <w:tc>
          <w:tcPr>
            <w:tcW w:w="1065" w:type="dxa"/>
            <w:tcBorders>
              <w:top w:val="nil"/>
              <w:left w:val="nil"/>
              <w:bottom w:val="single" w:sz="3" w:space="0" w:color="000000"/>
              <w:right w:val="nil"/>
            </w:tcBorders>
          </w:tcPr>
          <w:p w14:paraId="67194C33"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24.13</w:t>
            </w:r>
          </w:p>
        </w:tc>
        <w:tc>
          <w:tcPr>
            <w:tcW w:w="1620" w:type="dxa"/>
            <w:tcBorders>
              <w:top w:val="nil"/>
              <w:left w:val="nil"/>
              <w:bottom w:val="single" w:sz="3" w:space="0" w:color="000000"/>
              <w:right w:val="nil"/>
            </w:tcBorders>
          </w:tcPr>
          <w:p w14:paraId="508D1D37"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5.46</w:t>
            </w:r>
          </w:p>
        </w:tc>
        <w:tc>
          <w:tcPr>
            <w:tcW w:w="2051" w:type="dxa"/>
            <w:tcBorders>
              <w:top w:val="nil"/>
              <w:left w:val="nil"/>
              <w:bottom w:val="single" w:sz="3" w:space="0" w:color="000000"/>
              <w:right w:val="single" w:sz="3" w:space="0" w:color="000000"/>
            </w:tcBorders>
          </w:tcPr>
          <w:p w14:paraId="50A694E8" w14:textId="57089A2D"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23.533 –</w:t>
            </w:r>
            <w:r w:rsidRPr="00E43041">
              <w:rPr>
                <w:rFonts w:ascii="Palatino Linotype" w:eastAsia="Garamond" w:hAnsi="Palatino Linotype" w:cs="Garamond"/>
                <w:spacing w:val="16"/>
                <w:w w:val="105"/>
                <w:sz w:val="20"/>
                <w:szCs w:val="20"/>
              </w:rPr>
              <w:t xml:space="preserve"> </w:t>
            </w:r>
            <w:r w:rsidRPr="00E43041">
              <w:rPr>
                <w:rFonts w:ascii="Palatino Linotype" w:eastAsia="Garamond" w:hAnsi="Palatino Linotype" w:cs="Garamond"/>
                <w:w w:val="105"/>
                <w:sz w:val="20"/>
                <w:szCs w:val="20"/>
              </w:rPr>
              <w:t>24.741</w:t>
            </w:r>
          </w:p>
        </w:tc>
      </w:tr>
      <w:tr w:rsidR="00DF62A3" w:rsidRPr="00E43041" w14:paraId="4F7FC5DC" w14:textId="77777777" w:rsidTr="00F37169">
        <w:trPr>
          <w:trHeight w:hRule="exact" w:val="320"/>
          <w:jc w:val="center"/>
        </w:trPr>
        <w:tc>
          <w:tcPr>
            <w:tcW w:w="3056" w:type="dxa"/>
            <w:tcBorders>
              <w:top w:val="single" w:sz="3" w:space="0" w:color="000000"/>
              <w:left w:val="single" w:sz="3" w:space="0" w:color="000000"/>
              <w:bottom w:val="nil"/>
              <w:right w:val="nil"/>
            </w:tcBorders>
          </w:tcPr>
          <w:p w14:paraId="46561724" w14:textId="406766C3" w:rsidR="00DF62A3" w:rsidRPr="00E43041" w:rsidRDefault="00DF62A3" w:rsidP="00DF62A3">
            <w:pPr>
              <w:pStyle w:val="TableParagraph"/>
              <w:spacing w:before="6"/>
              <w:ind w:left="79"/>
              <w:jc w:val="center"/>
              <w:rPr>
                <w:rFonts w:ascii="Palatino Linotype" w:eastAsia="Georgia" w:hAnsi="Palatino Linotype" w:cs="Georgia"/>
                <w:sz w:val="20"/>
                <w:szCs w:val="20"/>
              </w:rPr>
            </w:pPr>
            <w:r w:rsidRPr="00E43041">
              <w:rPr>
                <w:rFonts w:ascii="Palatino Linotype" w:hAnsi="Palatino Linotype"/>
                <w:b/>
                <w:sz w:val="20"/>
                <w:szCs w:val="20"/>
              </w:rPr>
              <w:t>Field</w:t>
            </w:r>
            <w:r w:rsidR="001D5940">
              <w:rPr>
                <w:rFonts w:ascii="Palatino Linotype" w:hAnsi="Palatino Linotype"/>
                <w:b/>
                <w:sz w:val="20"/>
                <w:szCs w:val="20"/>
              </w:rPr>
              <w:t xml:space="preserve"> of </w:t>
            </w:r>
            <w:r w:rsidR="001D5940" w:rsidRPr="00E43041">
              <w:rPr>
                <w:rFonts w:ascii="Palatino Linotype" w:hAnsi="Palatino Linotype"/>
                <w:b/>
                <w:spacing w:val="-3"/>
                <w:sz w:val="20"/>
                <w:szCs w:val="20"/>
              </w:rPr>
              <w:t>Activity</w:t>
            </w:r>
          </w:p>
        </w:tc>
        <w:tc>
          <w:tcPr>
            <w:tcW w:w="1800" w:type="dxa"/>
            <w:tcBorders>
              <w:top w:val="single" w:sz="3" w:space="0" w:color="000000"/>
              <w:left w:val="nil"/>
              <w:bottom w:val="nil"/>
              <w:right w:val="nil"/>
            </w:tcBorders>
          </w:tcPr>
          <w:p w14:paraId="6FC29F76" w14:textId="77777777" w:rsidR="00DF62A3" w:rsidRPr="00E43041" w:rsidRDefault="00DF62A3" w:rsidP="00DF62A3">
            <w:pPr>
              <w:spacing w:line="240" w:lineRule="auto"/>
              <w:jc w:val="center"/>
            </w:pPr>
          </w:p>
        </w:tc>
        <w:tc>
          <w:tcPr>
            <w:tcW w:w="1065" w:type="dxa"/>
            <w:tcBorders>
              <w:top w:val="single" w:sz="3" w:space="0" w:color="000000"/>
              <w:left w:val="nil"/>
              <w:bottom w:val="nil"/>
              <w:right w:val="nil"/>
            </w:tcBorders>
          </w:tcPr>
          <w:p w14:paraId="186C547A" w14:textId="77777777" w:rsidR="00DF62A3" w:rsidRPr="00E43041" w:rsidRDefault="00DF62A3" w:rsidP="00DF62A3">
            <w:pPr>
              <w:spacing w:line="240" w:lineRule="auto"/>
              <w:jc w:val="center"/>
            </w:pPr>
          </w:p>
        </w:tc>
        <w:tc>
          <w:tcPr>
            <w:tcW w:w="1620" w:type="dxa"/>
            <w:tcBorders>
              <w:top w:val="single" w:sz="3" w:space="0" w:color="000000"/>
              <w:left w:val="nil"/>
              <w:bottom w:val="nil"/>
              <w:right w:val="nil"/>
            </w:tcBorders>
          </w:tcPr>
          <w:p w14:paraId="0EF1814C" w14:textId="77777777" w:rsidR="00DF62A3" w:rsidRPr="00E43041" w:rsidRDefault="00DF62A3" w:rsidP="00DF62A3">
            <w:pPr>
              <w:spacing w:line="240" w:lineRule="auto"/>
              <w:jc w:val="center"/>
            </w:pPr>
          </w:p>
        </w:tc>
        <w:tc>
          <w:tcPr>
            <w:tcW w:w="2051" w:type="dxa"/>
            <w:tcBorders>
              <w:top w:val="single" w:sz="3" w:space="0" w:color="000000"/>
              <w:left w:val="nil"/>
              <w:bottom w:val="nil"/>
              <w:right w:val="single" w:sz="3" w:space="0" w:color="000000"/>
            </w:tcBorders>
          </w:tcPr>
          <w:p w14:paraId="61FA0431" w14:textId="77777777" w:rsidR="00DF62A3" w:rsidRPr="00E43041" w:rsidRDefault="00DF62A3" w:rsidP="00DF62A3">
            <w:pPr>
              <w:spacing w:line="240" w:lineRule="auto"/>
              <w:jc w:val="center"/>
            </w:pPr>
          </w:p>
        </w:tc>
      </w:tr>
      <w:tr w:rsidR="00DF62A3" w:rsidRPr="00E43041" w14:paraId="27AD002E" w14:textId="77777777" w:rsidTr="00F37169">
        <w:trPr>
          <w:trHeight w:hRule="exact" w:val="322"/>
          <w:jc w:val="center"/>
        </w:trPr>
        <w:tc>
          <w:tcPr>
            <w:tcW w:w="3056" w:type="dxa"/>
            <w:tcBorders>
              <w:top w:val="nil"/>
              <w:left w:val="single" w:sz="3" w:space="0" w:color="000000"/>
              <w:bottom w:val="nil"/>
              <w:right w:val="nil"/>
            </w:tcBorders>
          </w:tcPr>
          <w:p w14:paraId="73D65EA3"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10"/>
                <w:sz w:val="20"/>
                <w:szCs w:val="20"/>
              </w:rPr>
              <w:t>Craft/Livestock</w:t>
            </w:r>
          </w:p>
        </w:tc>
        <w:tc>
          <w:tcPr>
            <w:tcW w:w="1800" w:type="dxa"/>
            <w:tcBorders>
              <w:top w:val="nil"/>
              <w:left w:val="nil"/>
              <w:bottom w:val="nil"/>
              <w:right w:val="nil"/>
            </w:tcBorders>
          </w:tcPr>
          <w:p w14:paraId="01F98BA1"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130</w:t>
            </w:r>
          </w:p>
        </w:tc>
        <w:tc>
          <w:tcPr>
            <w:tcW w:w="1065" w:type="dxa"/>
            <w:tcBorders>
              <w:top w:val="nil"/>
              <w:left w:val="nil"/>
              <w:bottom w:val="nil"/>
              <w:right w:val="nil"/>
            </w:tcBorders>
          </w:tcPr>
          <w:p w14:paraId="5D6E4F11"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25.18</w:t>
            </w:r>
          </w:p>
        </w:tc>
        <w:tc>
          <w:tcPr>
            <w:tcW w:w="1620" w:type="dxa"/>
            <w:tcBorders>
              <w:top w:val="nil"/>
              <w:left w:val="nil"/>
              <w:bottom w:val="nil"/>
              <w:right w:val="nil"/>
            </w:tcBorders>
          </w:tcPr>
          <w:p w14:paraId="6BDC2621"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3.51</w:t>
            </w:r>
          </w:p>
        </w:tc>
        <w:tc>
          <w:tcPr>
            <w:tcW w:w="2051" w:type="dxa"/>
            <w:tcBorders>
              <w:top w:val="nil"/>
              <w:left w:val="nil"/>
              <w:bottom w:val="nil"/>
              <w:right w:val="single" w:sz="3" w:space="0" w:color="000000"/>
            </w:tcBorders>
          </w:tcPr>
          <w:p w14:paraId="77AFA07E" w14:textId="6D6B33AF"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24.583 –</w:t>
            </w:r>
            <w:r w:rsidRPr="00E43041">
              <w:rPr>
                <w:rFonts w:ascii="Palatino Linotype" w:eastAsia="Garamond" w:hAnsi="Palatino Linotype" w:cs="Garamond"/>
                <w:spacing w:val="14"/>
                <w:w w:val="105"/>
                <w:sz w:val="20"/>
                <w:szCs w:val="20"/>
              </w:rPr>
              <w:t xml:space="preserve"> </w:t>
            </w:r>
            <w:r w:rsidRPr="00E43041">
              <w:rPr>
                <w:rFonts w:ascii="Palatino Linotype" w:eastAsia="Garamond" w:hAnsi="Palatino Linotype" w:cs="Garamond"/>
                <w:w w:val="105"/>
                <w:sz w:val="20"/>
                <w:szCs w:val="20"/>
              </w:rPr>
              <w:t>25.785</w:t>
            </w:r>
          </w:p>
        </w:tc>
      </w:tr>
      <w:tr w:rsidR="00DF62A3" w:rsidRPr="00E43041" w14:paraId="1AA998DD" w14:textId="77777777" w:rsidTr="00F37169">
        <w:trPr>
          <w:trHeight w:hRule="exact" w:val="323"/>
          <w:jc w:val="center"/>
        </w:trPr>
        <w:tc>
          <w:tcPr>
            <w:tcW w:w="3056" w:type="dxa"/>
            <w:tcBorders>
              <w:top w:val="nil"/>
              <w:left w:val="single" w:sz="3" w:space="0" w:color="000000"/>
              <w:bottom w:val="nil"/>
              <w:right w:val="nil"/>
            </w:tcBorders>
          </w:tcPr>
          <w:p w14:paraId="32ECA8AC"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spacing w:val="-5"/>
                <w:w w:val="110"/>
                <w:sz w:val="20"/>
                <w:szCs w:val="20"/>
              </w:rPr>
              <w:t>Trade</w:t>
            </w:r>
          </w:p>
        </w:tc>
        <w:tc>
          <w:tcPr>
            <w:tcW w:w="1800" w:type="dxa"/>
            <w:tcBorders>
              <w:top w:val="nil"/>
              <w:left w:val="nil"/>
              <w:bottom w:val="nil"/>
              <w:right w:val="nil"/>
            </w:tcBorders>
          </w:tcPr>
          <w:p w14:paraId="3C0F9EA9"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369</w:t>
            </w:r>
          </w:p>
        </w:tc>
        <w:tc>
          <w:tcPr>
            <w:tcW w:w="1065" w:type="dxa"/>
            <w:tcBorders>
              <w:top w:val="nil"/>
              <w:left w:val="nil"/>
              <w:bottom w:val="nil"/>
              <w:right w:val="nil"/>
            </w:tcBorders>
          </w:tcPr>
          <w:p w14:paraId="3E467A82"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24.48</w:t>
            </w:r>
          </w:p>
        </w:tc>
        <w:tc>
          <w:tcPr>
            <w:tcW w:w="1620" w:type="dxa"/>
            <w:tcBorders>
              <w:top w:val="nil"/>
              <w:left w:val="nil"/>
              <w:bottom w:val="nil"/>
              <w:right w:val="nil"/>
            </w:tcBorders>
          </w:tcPr>
          <w:p w14:paraId="30D6A126"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4.89</w:t>
            </w:r>
          </w:p>
        </w:tc>
        <w:tc>
          <w:tcPr>
            <w:tcW w:w="2051" w:type="dxa"/>
            <w:tcBorders>
              <w:top w:val="nil"/>
              <w:left w:val="nil"/>
              <w:bottom w:val="nil"/>
              <w:right w:val="single" w:sz="3" w:space="0" w:color="000000"/>
            </w:tcBorders>
          </w:tcPr>
          <w:p w14:paraId="34F0F311" w14:textId="59E79E18"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23.986 –</w:t>
            </w:r>
            <w:r w:rsidRPr="00E43041">
              <w:rPr>
                <w:rFonts w:ascii="Palatino Linotype" w:eastAsia="Garamond" w:hAnsi="Palatino Linotype" w:cs="Garamond"/>
                <w:spacing w:val="14"/>
                <w:w w:val="105"/>
                <w:sz w:val="20"/>
                <w:szCs w:val="20"/>
              </w:rPr>
              <w:t xml:space="preserve"> </w:t>
            </w:r>
            <w:r w:rsidRPr="00E43041">
              <w:rPr>
                <w:rFonts w:ascii="Palatino Linotype" w:eastAsia="Garamond" w:hAnsi="Palatino Linotype" w:cs="Garamond"/>
                <w:w w:val="105"/>
                <w:sz w:val="20"/>
                <w:szCs w:val="20"/>
              </w:rPr>
              <w:t>24.983</w:t>
            </w:r>
          </w:p>
        </w:tc>
      </w:tr>
      <w:tr w:rsidR="00DF62A3" w:rsidRPr="00E43041" w14:paraId="613E4416" w14:textId="77777777" w:rsidTr="00F37169">
        <w:trPr>
          <w:trHeight w:hRule="exact" w:val="334"/>
          <w:jc w:val="center"/>
        </w:trPr>
        <w:tc>
          <w:tcPr>
            <w:tcW w:w="3056" w:type="dxa"/>
            <w:tcBorders>
              <w:top w:val="nil"/>
              <w:left w:val="single" w:sz="3" w:space="0" w:color="000000"/>
              <w:bottom w:val="single" w:sz="3" w:space="0" w:color="000000"/>
              <w:right w:val="nil"/>
            </w:tcBorders>
          </w:tcPr>
          <w:p w14:paraId="775A06E9"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10"/>
                <w:sz w:val="20"/>
                <w:szCs w:val="20"/>
              </w:rPr>
              <w:t>Service</w:t>
            </w:r>
          </w:p>
        </w:tc>
        <w:tc>
          <w:tcPr>
            <w:tcW w:w="1800" w:type="dxa"/>
            <w:tcBorders>
              <w:top w:val="nil"/>
              <w:left w:val="nil"/>
              <w:bottom w:val="single" w:sz="3" w:space="0" w:color="000000"/>
              <w:right w:val="nil"/>
            </w:tcBorders>
          </w:tcPr>
          <w:p w14:paraId="53C8146D"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160</w:t>
            </w:r>
          </w:p>
        </w:tc>
        <w:tc>
          <w:tcPr>
            <w:tcW w:w="1065" w:type="dxa"/>
            <w:tcBorders>
              <w:top w:val="nil"/>
              <w:left w:val="nil"/>
              <w:bottom w:val="single" w:sz="3" w:space="0" w:color="000000"/>
              <w:right w:val="nil"/>
            </w:tcBorders>
          </w:tcPr>
          <w:p w14:paraId="3DC47622"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23.06</w:t>
            </w:r>
          </w:p>
        </w:tc>
        <w:tc>
          <w:tcPr>
            <w:tcW w:w="1620" w:type="dxa"/>
            <w:tcBorders>
              <w:top w:val="nil"/>
              <w:left w:val="nil"/>
              <w:bottom w:val="single" w:sz="3" w:space="0" w:color="000000"/>
              <w:right w:val="nil"/>
            </w:tcBorders>
          </w:tcPr>
          <w:p w14:paraId="34F4DCB4"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6.62</w:t>
            </w:r>
          </w:p>
        </w:tc>
        <w:tc>
          <w:tcPr>
            <w:tcW w:w="2051" w:type="dxa"/>
            <w:tcBorders>
              <w:top w:val="nil"/>
              <w:left w:val="nil"/>
              <w:bottom w:val="single" w:sz="3" w:space="0" w:color="000000"/>
              <w:right w:val="single" w:sz="3" w:space="0" w:color="000000"/>
            </w:tcBorders>
          </w:tcPr>
          <w:p w14:paraId="30C3C3E0" w14:textId="58972189"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22.046 –</w:t>
            </w:r>
            <w:r w:rsidRPr="00E43041">
              <w:rPr>
                <w:rFonts w:ascii="Palatino Linotype" w:eastAsia="Garamond" w:hAnsi="Palatino Linotype" w:cs="Garamond"/>
                <w:spacing w:val="15"/>
                <w:w w:val="105"/>
                <w:sz w:val="20"/>
                <w:szCs w:val="20"/>
              </w:rPr>
              <w:t xml:space="preserve"> </w:t>
            </w:r>
            <w:r w:rsidRPr="00E43041">
              <w:rPr>
                <w:rFonts w:ascii="Palatino Linotype" w:eastAsia="Garamond" w:hAnsi="Palatino Linotype" w:cs="Garamond"/>
                <w:w w:val="105"/>
                <w:sz w:val="20"/>
                <w:szCs w:val="20"/>
              </w:rPr>
              <w:t>24.091</w:t>
            </w:r>
          </w:p>
        </w:tc>
      </w:tr>
      <w:tr w:rsidR="00DF62A3" w:rsidRPr="00E43041" w14:paraId="004DF37B" w14:textId="77777777" w:rsidTr="00F37169">
        <w:trPr>
          <w:trHeight w:hRule="exact" w:val="363"/>
          <w:jc w:val="center"/>
        </w:trPr>
        <w:tc>
          <w:tcPr>
            <w:tcW w:w="3056" w:type="dxa"/>
            <w:tcBorders>
              <w:top w:val="single" w:sz="3" w:space="0" w:color="000000"/>
              <w:left w:val="single" w:sz="3" w:space="0" w:color="000000"/>
              <w:bottom w:val="nil"/>
              <w:right w:val="nil"/>
            </w:tcBorders>
          </w:tcPr>
          <w:p w14:paraId="2CC6E66C" w14:textId="5ABE7701" w:rsidR="00DF62A3" w:rsidRPr="00E43041" w:rsidRDefault="00DF62A3" w:rsidP="00DF62A3">
            <w:pPr>
              <w:pStyle w:val="TableParagraph"/>
              <w:spacing w:before="6"/>
              <w:ind w:left="79"/>
              <w:jc w:val="center"/>
              <w:rPr>
                <w:rFonts w:ascii="Palatino Linotype" w:eastAsia="Georgia" w:hAnsi="Palatino Linotype" w:cs="Georgia"/>
                <w:sz w:val="20"/>
                <w:szCs w:val="20"/>
              </w:rPr>
            </w:pPr>
            <w:r w:rsidRPr="00E43041">
              <w:rPr>
                <w:rFonts w:ascii="Palatino Linotype" w:hAnsi="Palatino Linotype"/>
                <w:b/>
                <w:sz w:val="20"/>
                <w:szCs w:val="20"/>
              </w:rPr>
              <w:t>Socio</w:t>
            </w:r>
            <w:r w:rsidR="00BE5CA1">
              <w:rPr>
                <w:rFonts w:ascii="Palatino Linotype" w:hAnsi="Palatino Linotype"/>
                <w:b/>
                <w:sz w:val="20"/>
                <w:szCs w:val="20"/>
              </w:rPr>
              <w:t>-</w:t>
            </w:r>
            <w:r w:rsidRPr="00E43041">
              <w:rPr>
                <w:rFonts w:ascii="Palatino Linotype" w:hAnsi="Palatino Linotype"/>
                <w:b/>
                <w:sz w:val="20"/>
                <w:szCs w:val="20"/>
              </w:rPr>
              <w:t>professional Category</w:t>
            </w:r>
          </w:p>
        </w:tc>
        <w:tc>
          <w:tcPr>
            <w:tcW w:w="1800" w:type="dxa"/>
            <w:tcBorders>
              <w:top w:val="single" w:sz="3" w:space="0" w:color="000000"/>
              <w:left w:val="nil"/>
              <w:bottom w:val="nil"/>
              <w:right w:val="nil"/>
            </w:tcBorders>
          </w:tcPr>
          <w:p w14:paraId="65827C52" w14:textId="77777777" w:rsidR="00DF62A3" w:rsidRPr="00E43041" w:rsidRDefault="00DF62A3" w:rsidP="00DF62A3">
            <w:pPr>
              <w:spacing w:line="240" w:lineRule="auto"/>
            </w:pPr>
          </w:p>
        </w:tc>
        <w:tc>
          <w:tcPr>
            <w:tcW w:w="1065" w:type="dxa"/>
            <w:tcBorders>
              <w:top w:val="single" w:sz="3" w:space="0" w:color="000000"/>
              <w:left w:val="nil"/>
              <w:bottom w:val="nil"/>
              <w:right w:val="nil"/>
            </w:tcBorders>
          </w:tcPr>
          <w:p w14:paraId="59E853BE" w14:textId="77777777" w:rsidR="00DF62A3" w:rsidRPr="00E43041" w:rsidRDefault="00DF62A3" w:rsidP="00DF62A3">
            <w:pPr>
              <w:spacing w:line="240" w:lineRule="auto"/>
            </w:pPr>
          </w:p>
        </w:tc>
        <w:tc>
          <w:tcPr>
            <w:tcW w:w="1620" w:type="dxa"/>
            <w:tcBorders>
              <w:top w:val="single" w:sz="3" w:space="0" w:color="000000"/>
              <w:left w:val="nil"/>
              <w:bottom w:val="nil"/>
              <w:right w:val="nil"/>
            </w:tcBorders>
          </w:tcPr>
          <w:p w14:paraId="40E186D3" w14:textId="77777777" w:rsidR="00DF62A3" w:rsidRPr="00E43041" w:rsidRDefault="00DF62A3" w:rsidP="00DF62A3">
            <w:pPr>
              <w:spacing w:line="240" w:lineRule="auto"/>
            </w:pPr>
          </w:p>
        </w:tc>
        <w:tc>
          <w:tcPr>
            <w:tcW w:w="2051" w:type="dxa"/>
            <w:tcBorders>
              <w:top w:val="single" w:sz="3" w:space="0" w:color="000000"/>
              <w:left w:val="nil"/>
              <w:bottom w:val="nil"/>
              <w:right w:val="single" w:sz="3" w:space="0" w:color="000000"/>
            </w:tcBorders>
          </w:tcPr>
          <w:p w14:paraId="26FE2E96" w14:textId="77777777" w:rsidR="00DF62A3" w:rsidRPr="00E43041" w:rsidRDefault="00DF62A3" w:rsidP="00DF62A3">
            <w:pPr>
              <w:spacing w:line="240" w:lineRule="auto"/>
            </w:pPr>
          </w:p>
        </w:tc>
      </w:tr>
      <w:tr w:rsidR="00DF62A3" w:rsidRPr="00E43041" w14:paraId="0B83525F" w14:textId="77777777" w:rsidTr="00F37169">
        <w:trPr>
          <w:trHeight w:hRule="exact" w:val="322"/>
          <w:jc w:val="center"/>
        </w:trPr>
        <w:tc>
          <w:tcPr>
            <w:tcW w:w="3056" w:type="dxa"/>
            <w:tcBorders>
              <w:top w:val="nil"/>
              <w:left w:val="single" w:sz="3" w:space="0" w:color="000000"/>
              <w:bottom w:val="nil"/>
              <w:right w:val="nil"/>
            </w:tcBorders>
          </w:tcPr>
          <w:p w14:paraId="498277FF"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10"/>
                <w:sz w:val="20"/>
                <w:szCs w:val="20"/>
              </w:rPr>
              <w:t>Executive</w:t>
            </w:r>
          </w:p>
        </w:tc>
        <w:tc>
          <w:tcPr>
            <w:tcW w:w="1800" w:type="dxa"/>
            <w:tcBorders>
              <w:top w:val="nil"/>
              <w:left w:val="nil"/>
              <w:bottom w:val="nil"/>
              <w:right w:val="nil"/>
            </w:tcBorders>
          </w:tcPr>
          <w:p w14:paraId="2D4241F6"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39</w:t>
            </w:r>
          </w:p>
        </w:tc>
        <w:tc>
          <w:tcPr>
            <w:tcW w:w="1065" w:type="dxa"/>
            <w:tcBorders>
              <w:top w:val="nil"/>
              <w:left w:val="nil"/>
              <w:bottom w:val="nil"/>
              <w:right w:val="nil"/>
            </w:tcBorders>
          </w:tcPr>
          <w:p w14:paraId="61E957CD"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23.69</w:t>
            </w:r>
          </w:p>
        </w:tc>
        <w:tc>
          <w:tcPr>
            <w:tcW w:w="1620" w:type="dxa"/>
            <w:tcBorders>
              <w:top w:val="nil"/>
              <w:left w:val="nil"/>
              <w:bottom w:val="nil"/>
              <w:right w:val="nil"/>
            </w:tcBorders>
          </w:tcPr>
          <w:p w14:paraId="4FDA40B8"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6.39</w:t>
            </w:r>
          </w:p>
        </w:tc>
        <w:tc>
          <w:tcPr>
            <w:tcW w:w="2051" w:type="dxa"/>
            <w:tcBorders>
              <w:top w:val="nil"/>
              <w:left w:val="nil"/>
              <w:bottom w:val="nil"/>
              <w:right w:val="single" w:sz="3" w:space="0" w:color="000000"/>
            </w:tcBorders>
          </w:tcPr>
          <w:p w14:paraId="02F1A63E" w14:textId="6E2FA24F"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21.709 –</w:t>
            </w:r>
            <w:r w:rsidRPr="00E43041">
              <w:rPr>
                <w:rFonts w:ascii="Palatino Linotype" w:eastAsia="Garamond" w:hAnsi="Palatino Linotype" w:cs="Garamond"/>
                <w:spacing w:val="14"/>
                <w:w w:val="105"/>
                <w:sz w:val="20"/>
                <w:szCs w:val="20"/>
              </w:rPr>
              <w:t xml:space="preserve"> </w:t>
            </w:r>
            <w:r w:rsidRPr="00E43041">
              <w:rPr>
                <w:rFonts w:ascii="Palatino Linotype" w:eastAsia="Garamond" w:hAnsi="Palatino Linotype" w:cs="Garamond"/>
                <w:w w:val="105"/>
                <w:sz w:val="20"/>
                <w:szCs w:val="20"/>
              </w:rPr>
              <w:t>25.674</w:t>
            </w:r>
          </w:p>
        </w:tc>
      </w:tr>
      <w:tr w:rsidR="00DF62A3" w:rsidRPr="00E43041" w14:paraId="741ACEA8" w14:textId="77777777" w:rsidTr="00F37169">
        <w:trPr>
          <w:trHeight w:hRule="exact" w:val="323"/>
          <w:jc w:val="center"/>
        </w:trPr>
        <w:tc>
          <w:tcPr>
            <w:tcW w:w="3056" w:type="dxa"/>
            <w:tcBorders>
              <w:top w:val="nil"/>
              <w:left w:val="single" w:sz="3" w:space="0" w:color="000000"/>
              <w:bottom w:val="nil"/>
              <w:right w:val="nil"/>
            </w:tcBorders>
          </w:tcPr>
          <w:p w14:paraId="47FBC2AE"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spacing w:val="-4"/>
                <w:w w:val="110"/>
                <w:sz w:val="20"/>
                <w:szCs w:val="20"/>
              </w:rPr>
              <w:t>Worker/Family</w:t>
            </w:r>
            <w:r w:rsidRPr="00E43041">
              <w:rPr>
                <w:rFonts w:ascii="Palatino Linotype" w:hAnsi="Palatino Linotype"/>
                <w:spacing w:val="13"/>
                <w:w w:val="110"/>
                <w:sz w:val="20"/>
                <w:szCs w:val="20"/>
              </w:rPr>
              <w:t xml:space="preserve"> </w:t>
            </w:r>
            <w:r w:rsidRPr="00E43041">
              <w:rPr>
                <w:rFonts w:ascii="Palatino Linotype" w:hAnsi="Palatino Linotype"/>
                <w:w w:val="110"/>
                <w:sz w:val="20"/>
                <w:szCs w:val="20"/>
              </w:rPr>
              <w:t>Aid</w:t>
            </w:r>
          </w:p>
        </w:tc>
        <w:tc>
          <w:tcPr>
            <w:tcW w:w="1800" w:type="dxa"/>
            <w:tcBorders>
              <w:top w:val="nil"/>
              <w:left w:val="nil"/>
              <w:bottom w:val="nil"/>
              <w:right w:val="nil"/>
            </w:tcBorders>
          </w:tcPr>
          <w:p w14:paraId="20687893"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111</w:t>
            </w:r>
          </w:p>
        </w:tc>
        <w:tc>
          <w:tcPr>
            <w:tcW w:w="1065" w:type="dxa"/>
            <w:tcBorders>
              <w:top w:val="nil"/>
              <w:left w:val="nil"/>
              <w:bottom w:val="nil"/>
              <w:right w:val="nil"/>
            </w:tcBorders>
          </w:tcPr>
          <w:p w14:paraId="62E6751E"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22.33</w:t>
            </w:r>
          </w:p>
        </w:tc>
        <w:tc>
          <w:tcPr>
            <w:tcW w:w="1620" w:type="dxa"/>
            <w:tcBorders>
              <w:top w:val="nil"/>
              <w:left w:val="nil"/>
              <w:bottom w:val="nil"/>
              <w:right w:val="nil"/>
            </w:tcBorders>
          </w:tcPr>
          <w:p w14:paraId="3E27F84F"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6.79</w:t>
            </w:r>
          </w:p>
        </w:tc>
        <w:tc>
          <w:tcPr>
            <w:tcW w:w="2051" w:type="dxa"/>
            <w:tcBorders>
              <w:top w:val="nil"/>
              <w:left w:val="nil"/>
              <w:bottom w:val="nil"/>
              <w:right w:val="single" w:sz="3" w:space="0" w:color="000000"/>
            </w:tcBorders>
          </w:tcPr>
          <w:p w14:paraId="1E6DC492" w14:textId="33F98110"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21.075 –</w:t>
            </w:r>
            <w:r w:rsidRPr="00E43041">
              <w:rPr>
                <w:rFonts w:ascii="Palatino Linotype" w:eastAsia="Garamond" w:hAnsi="Palatino Linotype" w:cs="Garamond"/>
                <w:spacing w:val="13"/>
                <w:w w:val="105"/>
                <w:sz w:val="20"/>
                <w:szCs w:val="20"/>
              </w:rPr>
              <w:t xml:space="preserve"> </w:t>
            </w:r>
            <w:r w:rsidRPr="00E43041">
              <w:rPr>
                <w:rFonts w:ascii="Palatino Linotype" w:eastAsia="Garamond" w:hAnsi="Palatino Linotype" w:cs="Garamond"/>
                <w:w w:val="105"/>
                <w:sz w:val="20"/>
                <w:szCs w:val="20"/>
              </w:rPr>
              <w:t>23.590</w:t>
            </w:r>
          </w:p>
        </w:tc>
      </w:tr>
      <w:tr w:rsidR="00DF62A3" w:rsidRPr="00E43041" w14:paraId="0E9569CF" w14:textId="77777777" w:rsidTr="00F37169">
        <w:trPr>
          <w:trHeight w:hRule="exact" w:val="334"/>
          <w:jc w:val="center"/>
        </w:trPr>
        <w:tc>
          <w:tcPr>
            <w:tcW w:w="3056" w:type="dxa"/>
            <w:tcBorders>
              <w:top w:val="nil"/>
              <w:left w:val="single" w:sz="3" w:space="0" w:color="000000"/>
              <w:bottom w:val="single" w:sz="3" w:space="0" w:color="000000"/>
              <w:right w:val="nil"/>
            </w:tcBorders>
          </w:tcPr>
          <w:p w14:paraId="4376F705"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10"/>
                <w:sz w:val="20"/>
                <w:szCs w:val="20"/>
              </w:rPr>
              <w:t>Independent</w:t>
            </w:r>
          </w:p>
        </w:tc>
        <w:tc>
          <w:tcPr>
            <w:tcW w:w="1800" w:type="dxa"/>
            <w:tcBorders>
              <w:top w:val="nil"/>
              <w:left w:val="nil"/>
              <w:bottom w:val="single" w:sz="3" w:space="0" w:color="000000"/>
              <w:right w:val="nil"/>
            </w:tcBorders>
          </w:tcPr>
          <w:p w14:paraId="45EF5B8C"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509</w:t>
            </w:r>
          </w:p>
        </w:tc>
        <w:tc>
          <w:tcPr>
            <w:tcW w:w="1065" w:type="dxa"/>
            <w:tcBorders>
              <w:top w:val="nil"/>
              <w:left w:val="nil"/>
              <w:bottom w:val="single" w:sz="3" w:space="0" w:color="000000"/>
              <w:right w:val="nil"/>
            </w:tcBorders>
          </w:tcPr>
          <w:p w14:paraId="0A97F6CF"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24.74</w:t>
            </w:r>
          </w:p>
        </w:tc>
        <w:tc>
          <w:tcPr>
            <w:tcW w:w="1620" w:type="dxa"/>
            <w:tcBorders>
              <w:top w:val="nil"/>
              <w:left w:val="nil"/>
              <w:bottom w:val="single" w:sz="3" w:space="0" w:color="000000"/>
              <w:right w:val="nil"/>
            </w:tcBorders>
          </w:tcPr>
          <w:p w14:paraId="02E41ABA"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4.55</w:t>
            </w:r>
          </w:p>
        </w:tc>
        <w:tc>
          <w:tcPr>
            <w:tcW w:w="2051" w:type="dxa"/>
            <w:tcBorders>
              <w:top w:val="nil"/>
              <w:left w:val="nil"/>
              <w:bottom w:val="single" w:sz="3" w:space="0" w:color="000000"/>
              <w:right w:val="single" w:sz="3" w:space="0" w:color="000000"/>
            </w:tcBorders>
          </w:tcPr>
          <w:p w14:paraId="03E1F58A" w14:textId="32A1088F"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24.353 –</w:t>
            </w:r>
            <w:r w:rsidRPr="00E43041">
              <w:rPr>
                <w:rFonts w:ascii="Palatino Linotype" w:eastAsia="Garamond" w:hAnsi="Palatino Linotype" w:cs="Garamond"/>
                <w:spacing w:val="16"/>
                <w:w w:val="105"/>
                <w:sz w:val="20"/>
                <w:szCs w:val="20"/>
              </w:rPr>
              <w:t xml:space="preserve"> </w:t>
            </w:r>
            <w:r w:rsidRPr="00E43041">
              <w:rPr>
                <w:rFonts w:ascii="Palatino Linotype" w:eastAsia="Garamond" w:hAnsi="Palatino Linotype" w:cs="Garamond"/>
                <w:w w:val="105"/>
                <w:sz w:val="20"/>
                <w:szCs w:val="20"/>
              </w:rPr>
              <w:t>25.144</w:t>
            </w:r>
          </w:p>
        </w:tc>
      </w:tr>
      <w:tr w:rsidR="00DF62A3" w:rsidRPr="00E43041" w14:paraId="35C77714" w14:textId="77777777" w:rsidTr="00F37169">
        <w:trPr>
          <w:trHeight w:val="96"/>
          <w:jc w:val="center"/>
        </w:trPr>
        <w:tc>
          <w:tcPr>
            <w:tcW w:w="3056" w:type="dxa"/>
            <w:tcBorders>
              <w:top w:val="single" w:sz="3" w:space="0" w:color="000000"/>
              <w:left w:val="single" w:sz="3" w:space="0" w:color="000000"/>
              <w:right w:val="nil"/>
            </w:tcBorders>
          </w:tcPr>
          <w:p w14:paraId="1508D6ED" w14:textId="4394C78F" w:rsidR="00DF62A3" w:rsidRPr="00E43041" w:rsidRDefault="00BE5CA1" w:rsidP="00DF62A3">
            <w:pPr>
              <w:pStyle w:val="TableParagraph"/>
              <w:spacing w:before="6"/>
              <w:ind w:left="79"/>
              <w:jc w:val="center"/>
              <w:rPr>
                <w:rFonts w:ascii="Palatino Linotype" w:eastAsia="Georgia" w:hAnsi="Palatino Linotype" w:cs="Georgia"/>
                <w:sz w:val="20"/>
                <w:szCs w:val="20"/>
              </w:rPr>
            </w:pPr>
            <w:r w:rsidRPr="00BE5CA1">
              <w:rPr>
                <w:rFonts w:ascii="Palatino Linotype" w:hAnsi="Palatino Linotype"/>
                <w:b/>
                <w:sz w:val="20"/>
                <w:szCs w:val="20"/>
              </w:rPr>
              <w:t>Sector  of  activity</w:t>
            </w:r>
          </w:p>
        </w:tc>
        <w:tc>
          <w:tcPr>
            <w:tcW w:w="1800" w:type="dxa"/>
            <w:tcBorders>
              <w:top w:val="single" w:sz="3" w:space="0" w:color="000000"/>
              <w:left w:val="nil"/>
              <w:right w:val="nil"/>
            </w:tcBorders>
          </w:tcPr>
          <w:p w14:paraId="0F29F730" w14:textId="77777777" w:rsidR="00DF62A3" w:rsidRPr="00E43041" w:rsidRDefault="00DF62A3" w:rsidP="00DF62A3">
            <w:pPr>
              <w:pStyle w:val="TableParagraph"/>
              <w:ind w:left="352"/>
              <w:jc w:val="center"/>
              <w:rPr>
                <w:rFonts w:ascii="Palatino Linotype" w:eastAsia="Garamond" w:hAnsi="Palatino Linotype" w:cs="Garamond"/>
                <w:sz w:val="20"/>
                <w:szCs w:val="20"/>
              </w:rPr>
            </w:pPr>
          </w:p>
        </w:tc>
        <w:tc>
          <w:tcPr>
            <w:tcW w:w="1065" w:type="dxa"/>
            <w:tcBorders>
              <w:top w:val="single" w:sz="3" w:space="0" w:color="000000"/>
              <w:left w:val="nil"/>
              <w:right w:val="nil"/>
            </w:tcBorders>
          </w:tcPr>
          <w:p w14:paraId="57FCA74B" w14:textId="77777777" w:rsidR="00DF62A3" w:rsidRPr="00E43041" w:rsidRDefault="00DF62A3" w:rsidP="00DF62A3">
            <w:pPr>
              <w:pStyle w:val="TableParagraph"/>
              <w:ind w:left="275"/>
              <w:jc w:val="center"/>
              <w:rPr>
                <w:rFonts w:ascii="Palatino Linotype" w:eastAsia="Garamond" w:hAnsi="Palatino Linotype" w:cs="Garamond"/>
                <w:sz w:val="20"/>
                <w:szCs w:val="20"/>
              </w:rPr>
            </w:pPr>
          </w:p>
        </w:tc>
        <w:tc>
          <w:tcPr>
            <w:tcW w:w="1620" w:type="dxa"/>
            <w:tcBorders>
              <w:top w:val="single" w:sz="3" w:space="0" w:color="000000"/>
              <w:left w:val="nil"/>
              <w:right w:val="nil"/>
            </w:tcBorders>
          </w:tcPr>
          <w:p w14:paraId="12AAC8F2" w14:textId="77777777" w:rsidR="00DF62A3" w:rsidRPr="00E43041" w:rsidRDefault="00DF62A3" w:rsidP="00DF62A3">
            <w:pPr>
              <w:pStyle w:val="TableParagraph"/>
              <w:ind w:left="459"/>
              <w:jc w:val="center"/>
              <w:rPr>
                <w:rFonts w:ascii="Palatino Linotype" w:eastAsia="Garamond" w:hAnsi="Palatino Linotype" w:cs="Garamond"/>
                <w:sz w:val="20"/>
                <w:szCs w:val="20"/>
              </w:rPr>
            </w:pPr>
          </w:p>
        </w:tc>
        <w:tc>
          <w:tcPr>
            <w:tcW w:w="2051" w:type="dxa"/>
            <w:tcBorders>
              <w:top w:val="single" w:sz="3" w:space="0" w:color="000000"/>
              <w:left w:val="nil"/>
              <w:right w:val="single" w:sz="3" w:space="0" w:color="000000"/>
            </w:tcBorders>
          </w:tcPr>
          <w:p w14:paraId="3CEB9BDE" w14:textId="77777777" w:rsidR="00DF62A3" w:rsidRPr="00E43041" w:rsidRDefault="00DF62A3" w:rsidP="00DF62A3">
            <w:pPr>
              <w:pStyle w:val="TableParagraph"/>
              <w:ind w:left="216"/>
              <w:jc w:val="center"/>
              <w:rPr>
                <w:rFonts w:ascii="Palatino Linotype" w:eastAsia="Garamond" w:hAnsi="Palatino Linotype" w:cs="Garamond"/>
                <w:sz w:val="20"/>
                <w:szCs w:val="20"/>
              </w:rPr>
            </w:pPr>
          </w:p>
        </w:tc>
      </w:tr>
      <w:tr w:rsidR="00DF62A3" w:rsidRPr="00E43041" w14:paraId="7D963D17" w14:textId="77777777" w:rsidTr="00F37169">
        <w:trPr>
          <w:trHeight w:hRule="exact" w:val="322"/>
          <w:jc w:val="center"/>
        </w:trPr>
        <w:tc>
          <w:tcPr>
            <w:tcW w:w="3056" w:type="dxa"/>
            <w:tcBorders>
              <w:top w:val="nil"/>
              <w:left w:val="single" w:sz="3" w:space="0" w:color="000000"/>
              <w:bottom w:val="nil"/>
              <w:right w:val="nil"/>
            </w:tcBorders>
          </w:tcPr>
          <w:p w14:paraId="40301587" w14:textId="01D48A4E" w:rsidR="00DF62A3" w:rsidRPr="00E43041" w:rsidRDefault="009D0A29" w:rsidP="00DF62A3">
            <w:pPr>
              <w:pStyle w:val="TableParagraph"/>
              <w:spacing w:before="26"/>
              <w:ind w:left="79"/>
              <w:jc w:val="center"/>
              <w:rPr>
                <w:rFonts w:ascii="Palatino Linotype" w:hAnsi="Palatino Linotype"/>
                <w:w w:val="105"/>
                <w:sz w:val="20"/>
                <w:szCs w:val="20"/>
              </w:rPr>
            </w:pPr>
            <w:r>
              <w:rPr>
                <w:rFonts w:ascii="Palatino Linotype" w:hAnsi="Palatino Linotype"/>
                <w:w w:val="105"/>
                <w:sz w:val="20"/>
                <w:szCs w:val="20"/>
              </w:rPr>
              <w:t>No</w:t>
            </w:r>
            <w:r w:rsidR="00DF62A3" w:rsidRPr="00E43041">
              <w:rPr>
                <w:rFonts w:ascii="Palatino Linotype" w:hAnsi="Palatino Linotype"/>
                <w:w w:val="105"/>
                <w:sz w:val="20"/>
                <w:szCs w:val="20"/>
              </w:rPr>
              <w:t>n</w:t>
            </w:r>
            <w:r>
              <w:rPr>
                <w:rFonts w:ascii="Palatino Linotype" w:hAnsi="Palatino Linotype"/>
                <w:w w:val="105"/>
                <w:sz w:val="20"/>
                <w:szCs w:val="20"/>
              </w:rPr>
              <w:t>-</w:t>
            </w:r>
            <w:r w:rsidR="00DF62A3" w:rsidRPr="00E43041">
              <w:rPr>
                <w:rFonts w:ascii="Palatino Linotype" w:hAnsi="Palatino Linotype"/>
                <w:w w:val="105"/>
                <w:sz w:val="20"/>
                <w:szCs w:val="20"/>
              </w:rPr>
              <w:t>formal</w:t>
            </w:r>
          </w:p>
        </w:tc>
        <w:tc>
          <w:tcPr>
            <w:tcW w:w="1800" w:type="dxa"/>
            <w:tcBorders>
              <w:left w:val="nil"/>
              <w:bottom w:val="nil"/>
              <w:right w:val="nil"/>
            </w:tcBorders>
          </w:tcPr>
          <w:p w14:paraId="0FB6BF07" w14:textId="77777777" w:rsidR="00DF62A3" w:rsidRPr="00E43041" w:rsidRDefault="00DF62A3" w:rsidP="00997CFE">
            <w:pPr>
              <w:spacing w:line="240" w:lineRule="auto"/>
              <w:ind w:left="360"/>
              <w:jc w:val="center"/>
            </w:pPr>
            <w:r w:rsidRPr="00E43041">
              <w:rPr>
                <w:w w:val="105"/>
              </w:rPr>
              <w:t>538</w:t>
            </w:r>
          </w:p>
        </w:tc>
        <w:tc>
          <w:tcPr>
            <w:tcW w:w="1065" w:type="dxa"/>
            <w:tcBorders>
              <w:left w:val="nil"/>
              <w:bottom w:val="nil"/>
              <w:right w:val="nil"/>
            </w:tcBorders>
          </w:tcPr>
          <w:p w14:paraId="70CB20FE" w14:textId="77777777" w:rsidR="00DF62A3" w:rsidRPr="00E43041" w:rsidRDefault="00DF62A3" w:rsidP="00997CFE">
            <w:pPr>
              <w:spacing w:line="240" w:lineRule="auto"/>
              <w:ind w:left="247"/>
              <w:jc w:val="center"/>
            </w:pPr>
            <w:r w:rsidRPr="00E43041">
              <w:rPr>
                <w:w w:val="105"/>
              </w:rPr>
              <w:t>24.25</w:t>
            </w:r>
          </w:p>
        </w:tc>
        <w:tc>
          <w:tcPr>
            <w:tcW w:w="1620" w:type="dxa"/>
            <w:tcBorders>
              <w:left w:val="nil"/>
              <w:bottom w:val="nil"/>
              <w:right w:val="nil"/>
            </w:tcBorders>
          </w:tcPr>
          <w:p w14:paraId="3BBDABFB" w14:textId="77777777" w:rsidR="00DF62A3" w:rsidRPr="00E43041" w:rsidRDefault="00DF62A3" w:rsidP="00997CFE">
            <w:pPr>
              <w:spacing w:line="240" w:lineRule="auto"/>
              <w:ind w:left="463"/>
              <w:jc w:val="center"/>
            </w:pPr>
            <w:r w:rsidRPr="00E43041">
              <w:rPr>
                <w:w w:val="105"/>
              </w:rPr>
              <w:t>5.23</w:t>
            </w:r>
          </w:p>
        </w:tc>
        <w:tc>
          <w:tcPr>
            <w:tcW w:w="2051" w:type="dxa"/>
            <w:tcBorders>
              <w:left w:val="nil"/>
              <w:bottom w:val="nil"/>
              <w:right w:val="single" w:sz="3" w:space="0" w:color="000000"/>
            </w:tcBorders>
          </w:tcPr>
          <w:p w14:paraId="767B91D3" w14:textId="060E27F1" w:rsidR="00DF62A3" w:rsidRPr="00E43041" w:rsidRDefault="00DF62A3" w:rsidP="00997CFE">
            <w:pPr>
              <w:spacing w:line="240" w:lineRule="auto"/>
              <w:ind w:left="283"/>
              <w:jc w:val="center"/>
            </w:pPr>
            <w:r w:rsidRPr="00E43041">
              <w:rPr>
                <w:rFonts w:eastAsia="Garamond" w:cs="Garamond"/>
                <w:w w:val="105"/>
              </w:rPr>
              <w:t>23.814 –</w:t>
            </w:r>
            <w:r w:rsidRPr="00E43041">
              <w:rPr>
                <w:rFonts w:eastAsia="Garamond" w:cs="Garamond"/>
                <w:spacing w:val="14"/>
                <w:w w:val="105"/>
              </w:rPr>
              <w:t xml:space="preserve"> </w:t>
            </w:r>
            <w:r w:rsidRPr="00E43041">
              <w:rPr>
                <w:rFonts w:eastAsia="Garamond" w:cs="Garamond"/>
                <w:w w:val="105"/>
              </w:rPr>
              <w:t>24.698</w:t>
            </w:r>
          </w:p>
        </w:tc>
      </w:tr>
      <w:tr w:rsidR="00DF62A3" w:rsidRPr="00E43041" w14:paraId="5A5EDF63" w14:textId="77777777" w:rsidTr="00F37169">
        <w:trPr>
          <w:trHeight w:hRule="exact" w:val="334"/>
          <w:jc w:val="center"/>
        </w:trPr>
        <w:tc>
          <w:tcPr>
            <w:tcW w:w="3056" w:type="dxa"/>
            <w:tcBorders>
              <w:top w:val="nil"/>
              <w:left w:val="single" w:sz="3" w:space="0" w:color="000000"/>
              <w:bottom w:val="single" w:sz="3" w:space="0" w:color="000000"/>
              <w:right w:val="nil"/>
            </w:tcBorders>
          </w:tcPr>
          <w:p w14:paraId="07B29BDC"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spacing w:val="-4"/>
                <w:w w:val="110"/>
                <w:sz w:val="20"/>
                <w:szCs w:val="20"/>
              </w:rPr>
              <w:t>Formal</w:t>
            </w:r>
          </w:p>
        </w:tc>
        <w:tc>
          <w:tcPr>
            <w:tcW w:w="1800" w:type="dxa"/>
            <w:tcBorders>
              <w:top w:val="nil"/>
              <w:left w:val="nil"/>
              <w:bottom w:val="single" w:sz="3" w:space="0" w:color="000000"/>
              <w:right w:val="nil"/>
            </w:tcBorders>
          </w:tcPr>
          <w:p w14:paraId="6A120E2D"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121</w:t>
            </w:r>
          </w:p>
        </w:tc>
        <w:tc>
          <w:tcPr>
            <w:tcW w:w="1065" w:type="dxa"/>
            <w:tcBorders>
              <w:top w:val="nil"/>
              <w:left w:val="nil"/>
              <w:bottom w:val="single" w:sz="3" w:space="0" w:color="000000"/>
              <w:right w:val="nil"/>
            </w:tcBorders>
          </w:tcPr>
          <w:p w14:paraId="51B6CA95"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24.38</w:t>
            </w:r>
          </w:p>
        </w:tc>
        <w:tc>
          <w:tcPr>
            <w:tcW w:w="1620" w:type="dxa"/>
            <w:tcBorders>
              <w:top w:val="nil"/>
              <w:left w:val="nil"/>
              <w:bottom w:val="single" w:sz="3" w:space="0" w:color="000000"/>
              <w:right w:val="nil"/>
            </w:tcBorders>
          </w:tcPr>
          <w:p w14:paraId="6C86A818"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4.99</w:t>
            </w:r>
          </w:p>
        </w:tc>
        <w:tc>
          <w:tcPr>
            <w:tcW w:w="2051" w:type="dxa"/>
            <w:tcBorders>
              <w:top w:val="nil"/>
              <w:left w:val="nil"/>
              <w:bottom w:val="single" w:sz="3" w:space="0" w:color="000000"/>
              <w:right w:val="single" w:sz="3" w:space="0" w:color="000000"/>
            </w:tcBorders>
          </w:tcPr>
          <w:p w14:paraId="04EB8520" w14:textId="7AC1BFEF"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23.494 –</w:t>
            </w:r>
            <w:r w:rsidRPr="00E43041">
              <w:rPr>
                <w:rFonts w:ascii="Palatino Linotype" w:eastAsia="Garamond" w:hAnsi="Palatino Linotype" w:cs="Garamond"/>
                <w:spacing w:val="13"/>
                <w:w w:val="105"/>
                <w:sz w:val="20"/>
                <w:szCs w:val="20"/>
              </w:rPr>
              <w:t xml:space="preserve"> </w:t>
            </w:r>
            <w:r w:rsidRPr="00E43041">
              <w:rPr>
                <w:rFonts w:ascii="Palatino Linotype" w:eastAsia="Garamond" w:hAnsi="Palatino Linotype" w:cs="Garamond"/>
                <w:w w:val="105"/>
                <w:sz w:val="20"/>
                <w:szCs w:val="20"/>
              </w:rPr>
              <w:t>25.266</w:t>
            </w:r>
          </w:p>
        </w:tc>
      </w:tr>
      <w:tr w:rsidR="00DF62A3" w:rsidRPr="00E43041" w14:paraId="72359A4B" w14:textId="77777777" w:rsidTr="00F37169">
        <w:trPr>
          <w:trHeight w:hRule="exact" w:val="320"/>
          <w:jc w:val="center"/>
        </w:trPr>
        <w:tc>
          <w:tcPr>
            <w:tcW w:w="3056" w:type="dxa"/>
            <w:tcBorders>
              <w:top w:val="single" w:sz="3" w:space="0" w:color="000000"/>
              <w:left w:val="single" w:sz="3" w:space="0" w:color="000000"/>
              <w:bottom w:val="nil"/>
              <w:right w:val="nil"/>
            </w:tcBorders>
          </w:tcPr>
          <w:p w14:paraId="04ACACBD" w14:textId="77777777" w:rsidR="00DF62A3" w:rsidRPr="00E43041" w:rsidRDefault="00DF62A3" w:rsidP="00DF62A3">
            <w:pPr>
              <w:pStyle w:val="TableParagraph"/>
              <w:spacing w:before="6"/>
              <w:ind w:left="79"/>
              <w:jc w:val="center"/>
              <w:rPr>
                <w:rFonts w:ascii="Palatino Linotype" w:eastAsia="Georgia" w:hAnsi="Palatino Linotype" w:cs="Georgia"/>
                <w:sz w:val="20"/>
                <w:szCs w:val="20"/>
              </w:rPr>
            </w:pPr>
            <w:r w:rsidRPr="00E43041">
              <w:rPr>
                <w:rFonts w:ascii="Palatino Linotype" w:hAnsi="Palatino Linotype"/>
                <w:b/>
                <w:sz w:val="20"/>
                <w:szCs w:val="20"/>
              </w:rPr>
              <w:t>Age</w:t>
            </w:r>
            <w:r w:rsidRPr="00E43041">
              <w:rPr>
                <w:rFonts w:ascii="Palatino Linotype" w:hAnsi="Palatino Linotype"/>
                <w:b/>
                <w:spacing w:val="-8"/>
                <w:sz w:val="20"/>
                <w:szCs w:val="20"/>
              </w:rPr>
              <w:t xml:space="preserve"> </w:t>
            </w:r>
            <w:r w:rsidRPr="00E43041">
              <w:rPr>
                <w:rFonts w:ascii="Palatino Linotype" w:hAnsi="Palatino Linotype"/>
                <w:b/>
                <w:sz w:val="20"/>
                <w:szCs w:val="20"/>
              </w:rPr>
              <w:t>Group</w:t>
            </w:r>
          </w:p>
        </w:tc>
        <w:tc>
          <w:tcPr>
            <w:tcW w:w="1800" w:type="dxa"/>
            <w:tcBorders>
              <w:top w:val="single" w:sz="3" w:space="0" w:color="000000"/>
              <w:left w:val="nil"/>
              <w:bottom w:val="nil"/>
              <w:right w:val="nil"/>
            </w:tcBorders>
          </w:tcPr>
          <w:p w14:paraId="6F6B84FB" w14:textId="77777777" w:rsidR="00DF62A3" w:rsidRPr="00E43041" w:rsidRDefault="00DF62A3" w:rsidP="00DF62A3">
            <w:pPr>
              <w:spacing w:line="240" w:lineRule="auto"/>
              <w:jc w:val="center"/>
            </w:pPr>
          </w:p>
        </w:tc>
        <w:tc>
          <w:tcPr>
            <w:tcW w:w="1065" w:type="dxa"/>
            <w:tcBorders>
              <w:top w:val="single" w:sz="3" w:space="0" w:color="000000"/>
              <w:left w:val="nil"/>
              <w:bottom w:val="nil"/>
              <w:right w:val="nil"/>
            </w:tcBorders>
          </w:tcPr>
          <w:p w14:paraId="0AD9857A" w14:textId="77777777" w:rsidR="00DF62A3" w:rsidRPr="00E43041" w:rsidRDefault="00DF62A3" w:rsidP="00DF62A3">
            <w:pPr>
              <w:spacing w:line="240" w:lineRule="auto"/>
              <w:jc w:val="center"/>
            </w:pPr>
          </w:p>
        </w:tc>
        <w:tc>
          <w:tcPr>
            <w:tcW w:w="1620" w:type="dxa"/>
            <w:tcBorders>
              <w:top w:val="single" w:sz="3" w:space="0" w:color="000000"/>
              <w:left w:val="nil"/>
              <w:bottom w:val="nil"/>
              <w:right w:val="nil"/>
            </w:tcBorders>
          </w:tcPr>
          <w:p w14:paraId="55E24933" w14:textId="77777777" w:rsidR="00DF62A3" w:rsidRPr="00E43041" w:rsidRDefault="00DF62A3" w:rsidP="00DF62A3">
            <w:pPr>
              <w:spacing w:line="240" w:lineRule="auto"/>
              <w:jc w:val="center"/>
            </w:pPr>
          </w:p>
        </w:tc>
        <w:tc>
          <w:tcPr>
            <w:tcW w:w="2051" w:type="dxa"/>
            <w:tcBorders>
              <w:top w:val="single" w:sz="3" w:space="0" w:color="000000"/>
              <w:left w:val="nil"/>
              <w:bottom w:val="nil"/>
              <w:right w:val="single" w:sz="3" w:space="0" w:color="000000"/>
            </w:tcBorders>
          </w:tcPr>
          <w:p w14:paraId="651F05FD" w14:textId="77777777" w:rsidR="00DF62A3" w:rsidRPr="00E43041" w:rsidRDefault="00DF62A3" w:rsidP="00DF62A3">
            <w:pPr>
              <w:spacing w:line="240" w:lineRule="auto"/>
              <w:jc w:val="center"/>
            </w:pPr>
          </w:p>
        </w:tc>
      </w:tr>
      <w:tr w:rsidR="00DF62A3" w:rsidRPr="00E43041" w14:paraId="37ACFA4C" w14:textId="77777777" w:rsidTr="00F37169">
        <w:trPr>
          <w:trHeight w:hRule="exact" w:val="322"/>
          <w:jc w:val="center"/>
        </w:trPr>
        <w:tc>
          <w:tcPr>
            <w:tcW w:w="3056" w:type="dxa"/>
            <w:tcBorders>
              <w:top w:val="nil"/>
              <w:left w:val="single" w:sz="3" w:space="0" w:color="000000"/>
              <w:bottom w:val="nil"/>
              <w:right w:val="nil"/>
            </w:tcBorders>
          </w:tcPr>
          <w:p w14:paraId="0D6D11DB"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05"/>
                <w:sz w:val="20"/>
                <w:szCs w:val="20"/>
              </w:rPr>
              <w:t>15-29</w:t>
            </w:r>
          </w:p>
        </w:tc>
        <w:tc>
          <w:tcPr>
            <w:tcW w:w="1800" w:type="dxa"/>
            <w:tcBorders>
              <w:top w:val="nil"/>
              <w:left w:val="nil"/>
              <w:bottom w:val="nil"/>
              <w:right w:val="nil"/>
            </w:tcBorders>
          </w:tcPr>
          <w:p w14:paraId="2C52B389"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108</w:t>
            </w:r>
          </w:p>
        </w:tc>
        <w:tc>
          <w:tcPr>
            <w:tcW w:w="1065" w:type="dxa"/>
            <w:tcBorders>
              <w:top w:val="nil"/>
              <w:left w:val="nil"/>
              <w:bottom w:val="nil"/>
              <w:right w:val="nil"/>
            </w:tcBorders>
          </w:tcPr>
          <w:p w14:paraId="7BBE525A"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21.46</w:t>
            </w:r>
          </w:p>
        </w:tc>
        <w:tc>
          <w:tcPr>
            <w:tcW w:w="1620" w:type="dxa"/>
            <w:tcBorders>
              <w:top w:val="nil"/>
              <w:left w:val="nil"/>
              <w:bottom w:val="nil"/>
              <w:right w:val="nil"/>
            </w:tcBorders>
          </w:tcPr>
          <w:p w14:paraId="4F6A40C1" w14:textId="7C570022"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6.66</w:t>
            </w:r>
          </w:p>
        </w:tc>
        <w:tc>
          <w:tcPr>
            <w:tcW w:w="2051" w:type="dxa"/>
            <w:tcBorders>
              <w:top w:val="nil"/>
              <w:left w:val="nil"/>
              <w:bottom w:val="nil"/>
              <w:right w:val="single" w:sz="3" w:space="0" w:color="000000"/>
            </w:tcBorders>
          </w:tcPr>
          <w:p w14:paraId="3A4301E8" w14:textId="77B96A33"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20.049 –</w:t>
            </w:r>
            <w:r w:rsidRPr="00E43041">
              <w:rPr>
                <w:rFonts w:ascii="Palatino Linotype" w:eastAsia="Garamond" w:hAnsi="Palatino Linotype" w:cs="Garamond"/>
                <w:spacing w:val="14"/>
                <w:w w:val="105"/>
                <w:sz w:val="20"/>
                <w:szCs w:val="20"/>
              </w:rPr>
              <w:t xml:space="preserve"> </w:t>
            </w:r>
            <w:r w:rsidRPr="00E43041">
              <w:rPr>
                <w:rFonts w:ascii="Palatino Linotype" w:eastAsia="Garamond" w:hAnsi="Palatino Linotype" w:cs="Garamond"/>
                <w:w w:val="105"/>
                <w:sz w:val="20"/>
                <w:szCs w:val="20"/>
              </w:rPr>
              <w:t>22.876</w:t>
            </w:r>
          </w:p>
        </w:tc>
      </w:tr>
      <w:tr w:rsidR="00DF62A3" w:rsidRPr="00E43041" w14:paraId="47687902" w14:textId="77777777" w:rsidTr="00F37169">
        <w:trPr>
          <w:trHeight w:hRule="exact" w:val="323"/>
          <w:jc w:val="center"/>
        </w:trPr>
        <w:tc>
          <w:tcPr>
            <w:tcW w:w="3056" w:type="dxa"/>
            <w:tcBorders>
              <w:top w:val="nil"/>
              <w:left w:val="single" w:sz="3" w:space="0" w:color="000000"/>
              <w:bottom w:val="nil"/>
              <w:right w:val="nil"/>
            </w:tcBorders>
          </w:tcPr>
          <w:p w14:paraId="020B075C"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05"/>
                <w:sz w:val="20"/>
                <w:szCs w:val="20"/>
              </w:rPr>
              <w:t>30-49</w:t>
            </w:r>
          </w:p>
        </w:tc>
        <w:tc>
          <w:tcPr>
            <w:tcW w:w="1800" w:type="dxa"/>
            <w:tcBorders>
              <w:top w:val="nil"/>
              <w:left w:val="nil"/>
              <w:bottom w:val="nil"/>
              <w:right w:val="nil"/>
            </w:tcBorders>
          </w:tcPr>
          <w:p w14:paraId="7C260E6A"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403</w:t>
            </w:r>
          </w:p>
        </w:tc>
        <w:tc>
          <w:tcPr>
            <w:tcW w:w="1065" w:type="dxa"/>
            <w:tcBorders>
              <w:top w:val="nil"/>
              <w:left w:val="nil"/>
              <w:bottom w:val="nil"/>
              <w:right w:val="nil"/>
            </w:tcBorders>
          </w:tcPr>
          <w:p w14:paraId="5B03E8FA"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24.70</w:t>
            </w:r>
          </w:p>
        </w:tc>
        <w:tc>
          <w:tcPr>
            <w:tcW w:w="1620" w:type="dxa"/>
            <w:tcBorders>
              <w:top w:val="nil"/>
              <w:left w:val="nil"/>
              <w:bottom w:val="nil"/>
              <w:right w:val="nil"/>
            </w:tcBorders>
          </w:tcPr>
          <w:p w14:paraId="400DA1F3" w14:textId="4580D84E"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4.69</w:t>
            </w:r>
          </w:p>
        </w:tc>
        <w:tc>
          <w:tcPr>
            <w:tcW w:w="2051" w:type="dxa"/>
            <w:tcBorders>
              <w:top w:val="nil"/>
              <w:left w:val="nil"/>
              <w:bottom w:val="nil"/>
              <w:right w:val="single" w:sz="3" w:space="0" w:color="000000"/>
            </w:tcBorders>
          </w:tcPr>
          <w:p w14:paraId="660ACD07" w14:textId="1FBC9D37"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24.252 –</w:t>
            </w:r>
            <w:r w:rsidRPr="00E43041">
              <w:rPr>
                <w:rFonts w:ascii="Palatino Linotype" w:eastAsia="Garamond" w:hAnsi="Palatino Linotype" w:cs="Garamond"/>
                <w:spacing w:val="14"/>
                <w:w w:val="105"/>
                <w:sz w:val="20"/>
                <w:szCs w:val="20"/>
              </w:rPr>
              <w:t xml:space="preserve"> </w:t>
            </w:r>
            <w:r w:rsidRPr="00E43041">
              <w:rPr>
                <w:rFonts w:ascii="Palatino Linotype" w:eastAsia="Garamond" w:hAnsi="Palatino Linotype" w:cs="Garamond"/>
                <w:w w:val="105"/>
                <w:sz w:val="20"/>
                <w:szCs w:val="20"/>
              </w:rPr>
              <w:t>25.147</w:t>
            </w:r>
          </w:p>
        </w:tc>
      </w:tr>
      <w:tr w:rsidR="00DF62A3" w:rsidRPr="00E43041" w14:paraId="0626ADA5" w14:textId="77777777" w:rsidTr="00F37169">
        <w:trPr>
          <w:trHeight w:hRule="exact" w:val="334"/>
          <w:jc w:val="center"/>
        </w:trPr>
        <w:tc>
          <w:tcPr>
            <w:tcW w:w="3056" w:type="dxa"/>
            <w:tcBorders>
              <w:top w:val="nil"/>
              <w:left w:val="single" w:sz="3" w:space="0" w:color="000000"/>
              <w:bottom w:val="single" w:sz="3" w:space="0" w:color="000000"/>
              <w:right w:val="nil"/>
            </w:tcBorders>
          </w:tcPr>
          <w:p w14:paraId="0DF7180C" w14:textId="77777777" w:rsidR="00DF62A3" w:rsidRPr="00E43041" w:rsidRDefault="00DF62A3" w:rsidP="00DF62A3">
            <w:pPr>
              <w:pStyle w:val="TableParagraph"/>
              <w:spacing w:before="26"/>
              <w:ind w:left="79"/>
              <w:jc w:val="center"/>
              <w:rPr>
                <w:rFonts w:ascii="Palatino Linotype" w:eastAsia="Garamond" w:hAnsi="Palatino Linotype" w:cs="Garamond"/>
                <w:sz w:val="20"/>
                <w:szCs w:val="20"/>
              </w:rPr>
            </w:pPr>
            <w:r w:rsidRPr="00E43041">
              <w:rPr>
                <w:rFonts w:ascii="Palatino Linotype" w:hAnsi="Palatino Linotype"/>
                <w:w w:val="110"/>
                <w:sz w:val="20"/>
                <w:szCs w:val="20"/>
              </w:rPr>
              <w:t>50+</w:t>
            </w:r>
          </w:p>
        </w:tc>
        <w:tc>
          <w:tcPr>
            <w:tcW w:w="1800" w:type="dxa"/>
            <w:tcBorders>
              <w:top w:val="nil"/>
              <w:left w:val="nil"/>
              <w:bottom w:val="single" w:sz="3" w:space="0" w:color="000000"/>
              <w:right w:val="nil"/>
            </w:tcBorders>
          </w:tcPr>
          <w:p w14:paraId="5B62416D" w14:textId="77777777" w:rsidR="00DF62A3" w:rsidRPr="00E43041" w:rsidRDefault="00DF62A3" w:rsidP="00DF62A3">
            <w:pPr>
              <w:pStyle w:val="TableParagraph"/>
              <w:spacing w:before="26"/>
              <w:ind w:left="352"/>
              <w:jc w:val="center"/>
              <w:rPr>
                <w:rFonts w:ascii="Palatino Linotype" w:eastAsia="Garamond" w:hAnsi="Palatino Linotype" w:cs="Garamond"/>
                <w:sz w:val="20"/>
                <w:szCs w:val="20"/>
              </w:rPr>
            </w:pPr>
            <w:r w:rsidRPr="00E43041">
              <w:rPr>
                <w:rFonts w:ascii="Palatino Linotype" w:hAnsi="Palatino Linotype"/>
                <w:w w:val="105"/>
                <w:sz w:val="20"/>
                <w:szCs w:val="20"/>
              </w:rPr>
              <w:t>148</w:t>
            </w:r>
          </w:p>
        </w:tc>
        <w:tc>
          <w:tcPr>
            <w:tcW w:w="1065" w:type="dxa"/>
            <w:tcBorders>
              <w:top w:val="nil"/>
              <w:left w:val="nil"/>
              <w:bottom w:val="single" w:sz="3" w:space="0" w:color="000000"/>
              <w:right w:val="nil"/>
            </w:tcBorders>
          </w:tcPr>
          <w:p w14:paraId="6374CDDC" w14:textId="77777777" w:rsidR="00DF62A3" w:rsidRPr="00E43041" w:rsidRDefault="00DF62A3" w:rsidP="00DF62A3">
            <w:pPr>
              <w:pStyle w:val="TableParagraph"/>
              <w:spacing w:before="26"/>
              <w:ind w:left="275"/>
              <w:jc w:val="center"/>
              <w:rPr>
                <w:rFonts w:ascii="Palatino Linotype" w:eastAsia="Garamond" w:hAnsi="Palatino Linotype" w:cs="Garamond"/>
                <w:sz w:val="20"/>
                <w:szCs w:val="20"/>
              </w:rPr>
            </w:pPr>
            <w:r w:rsidRPr="00E43041">
              <w:rPr>
                <w:rFonts w:ascii="Palatino Linotype" w:hAnsi="Palatino Linotype"/>
                <w:w w:val="105"/>
                <w:sz w:val="20"/>
                <w:szCs w:val="20"/>
              </w:rPr>
              <w:t>25.19</w:t>
            </w:r>
          </w:p>
        </w:tc>
        <w:tc>
          <w:tcPr>
            <w:tcW w:w="1620" w:type="dxa"/>
            <w:tcBorders>
              <w:top w:val="nil"/>
              <w:left w:val="nil"/>
              <w:bottom w:val="single" w:sz="3" w:space="0" w:color="000000"/>
              <w:right w:val="nil"/>
            </w:tcBorders>
          </w:tcPr>
          <w:p w14:paraId="130A53E8" w14:textId="77777777" w:rsidR="00DF62A3" w:rsidRPr="00E43041" w:rsidRDefault="00DF62A3" w:rsidP="00DF62A3">
            <w:pPr>
              <w:pStyle w:val="TableParagraph"/>
              <w:spacing w:before="26"/>
              <w:ind w:left="459"/>
              <w:jc w:val="center"/>
              <w:rPr>
                <w:rFonts w:ascii="Palatino Linotype" w:eastAsia="Garamond" w:hAnsi="Palatino Linotype" w:cs="Garamond"/>
                <w:sz w:val="20"/>
                <w:szCs w:val="20"/>
              </w:rPr>
            </w:pPr>
            <w:r w:rsidRPr="00E43041">
              <w:rPr>
                <w:rFonts w:ascii="Palatino Linotype" w:hAnsi="Palatino Linotype"/>
                <w:w w:val="105"/>
                <w:sz w:val="20"/>
                <w:szCs w:val="20"/>
              </w:rPr>
              <w:t>5.21</w:t>
            </w:r>
          </w:p>
        </w:tc>
        <w:tc>
          <w:tcPr>
            <w:tcW w:w="2051" w:type="dxa"/>
            <w:tcBorders>
              <w:top w:val="nil"/>
              <w:left w:val="nil"/>
              <w:bottom w:val="single" w:sz="3" w:space="0" w:color="000000"/>
              <w:right w:val="single" w:sz="3" w:space="0" w:color="000000"/>
            </w:tcBorders>
          </w:tcPr>
          <w:p w14:paraId="0E419CBD" w14:textId="737B1868" w:rsidR="00DF62A3" w:rsidRPr="00E43041" w:rsidRDefault="00DF62A3" w:rsidP="00DF62A3">
            <w:pPr>
              <w:pStyle w:val="TableParagraph"/>
              <w:spacing w:before="26"/>
              <w:ind w:left="216"/>
              <w:jc w:val="center"/>
              <w:rPr>
                <w:rFonts w:ascii="Palatino Linotype" w:eastAsia="Garamond" w:hAnsi="Palatino Linotype" w:cs="Garamond"/>
                <w:sz w:val="20"/>
                <w:szCs w:val="20"/>
              </w:rPr>
            </w:pPr>
            <w:r w:rsidRPr="00E43041">
              <w:rPr>
                <w:rFonts w:ascii="Palatino Linotype" w:eastAsia="Garamond" w:hAnsi="Palatino Linotype" w:cs="Garamond"/>
                <w:w w:val="105"/>
                <w:sz w:val="20"/>
                <w:szCs w:val="20"/>
              </w:rPr>
              <w:t>24.577 –</w:t>
            </w:r>
            <w:r w:rsidRPr="00E43041">
              <w:rPr>
                <w:rFonts w:ascii="Palatino Linotype" w:eastAsia="Garamond" w:hAnsi="Palatino Linotype" w:cs="Garamond"/>
                <w:spacing w:val="16"/>
                <w:w w:val="105"/>
                <w:sz w:val="20"/>
                <w:szCs w:val="20"/>
              </w:rPr>
              <w:t xml:space="preserve"> </w:t>
            </w:r>
            <w:r w:rsidRPr="00E43041">
              <w:rPr>
                <w:rFonts w:ascii="Palatino Linotype" w:eastAsia="Garamond" w:hAnsi="Palatino Linotype" w:cs="Garamond"/>
                <w:w w:val="105"/>
                <w:sz w:val="20"/>
                <w:szCs w:val="20"/>
              </w:rPr>
              <w:t>25.801</w:t>
            </w:r>
          </w:p>
        </w:tc>
      </w:tr>
    </w:tbl>
    <w:p w14:paraId="76A6316C" w14:textId="428426BF" w:rsidR="00FF042B" w:rsidRDefault="00FF042B" w:rsidP="00D76967">
      <w:pPr>
        <w:pStyle w:val="MDPI31text"/>
        <w:ind w:left="0" w:firstLine="510"/>
      </w:pPr>
      <w:r>
        <w:t>Source:</w:t>
      </w:r>
      <w:r w:rsidR="003C6489">
        <w:t xml:space="preserve"> </w:t>
      </w:r>
      <w:r>
        <w:t>Rise</w:t>
      </w:r>
      <w:r w:rsidR="003C6489">
        <w:t xml:space="preserve"> </w:t>
      </w:r>
      <w:r>
        <w:t>Benin</w:t>
      </w:r>
      <w:r w:rsidR="003C6489">
        <w:t xml:space="preserve"> </w:t>
      </w:r>
      <w:r>
        <w:t>biographical survey</w:t>
      </w:r>
      <w:r w:rsidR="003C6489">
        <w:t xml:space="preserve"> </w:t>
      </w:r>
      <w:r>
        <w:t>data,</w:t>
      </w:r>
      <w:r w:rsidR="003C6489">
        <w:t xml:space="preserve"> </w:t>
      </w:r>
      <w:r>
        <w:t>2023</w:t>
      </w:r>
    </w:p>
    <w:p w14:paraId="51B369AC" w14:textId="77777777" w:rsidR="00A65D49" w:rsidRDefault="00A65D49" w:rsidP="008E1540">
      <w:pPr>
        <w:pStyle w:val="MDPI31text"/>
        <w:ind w:left="0" w:firstLine="0"/>
      </w:pPr>
    </w:p>
    <w:p w14:paraId="2A17ADF1" w14:textId="77777777" w:rsidR="00EC7855" w:rsidRDefault="00EC7855">
      <w:pPr>
        <w:spacing w:line="240" w:lineRule="auto"/>
        <w:jc w:val="left"/>
        <w:rPr>
          <w:rFonts w:eastAsia="Times New Roman"/>
          <w:b/>
          <w:bCs/>
          <w:snapToGrid w:val="0"/>
          <w:szCs w:val="22"/>
          <w:lang w:eastAsia="de-DE" w:bidi="en-US"/>
        </w:rPr>
      </w:pPr>
      <w:r>
        <w:rPr>
          <w:b/>
          <w:bCs/>
        </w:rPr>
        <w:br w:type="page"/>
      </w:r>
    </w:p>
    <w:p w14:paraId="0BE569DB" w14:textId="74277DF2" w:rsidR="00FF042B" w:rsidRDefault="009012A7" w:rsidP="008E1540">
      <w:pPr>
        <w:pStyle w:val="MDPI31text"/>
        <w:ind w:left="0" w:firstLine="0"/>
      </w:pPr>
      <w:r w:rsidRPr="00B233A0">
        <w:rPr>
          <w:b/>
          <w:bCs/>
        </w:rPr>
        <w:lastRenderedPageBreak/>
        <w:t xml:space="preserve">Table </w:t>
      </w:r>
      <w:r w:rsidR="00B233A0" w:rsidRPr="00B233A0">
        <w:rPr>
          <w:b/>
          <w:bCs/>
        </w:rPr>
        <w:t>A3</w:t>
      </w:r>
      <w:r>
        <w:t>: Summary of unemployment period duration by covariates</w:t>
      </w:r>
    </w:p>
    <w:tbl>
      <w:tblPr>
        <w:tblW w:w="0" w:type="auto"/>
        <w:jc w:val="center"/>
        <w:tblLayout w:type="fixed"/>
        <w:tblCellMar>
          <w:left w:w="0" w:type="dxa"/>
          <w:right w:w="0" w:type="dxa"/>
        </w:tblCellMar>
        <w:tblLook w:val="01E0" w:firstRow="1" w:lastRow="1" w:firstColumn="1" w:lastColumn="1" w:noHBand="0" w:noVBand="0"/>
      </w:tblPr>
      <w:tblGrid>
        <w:gridCol w:w="3146"/>
        <w:gridCol w:w="1800"/>
        <w:gridCol w:w="1080"/>
        <w:gridCol w:w="1530"/>
        <w:gridCol w:w="2036"/>
      </w:tblGrid>
      <w:tr w:rsidR="00214FD1" w:rsidRPr="00F37169" w14:paraId="27F3EA2F" w14:textId="77777777" w:rsidTr="00F37169">
        <w:trPr>
          <w:trHeight w:hRule="exact" w:val="331"/>
          <w:jc w:val="center"/>
        </w:trPr>
        <w:tc>
          <w:tcPr>
            <w:tcW w:w="3146" w:type="dxa"/>
            <w:tcBorders>
              <w:top w:val="single" w:sz="3" w:space="0" w:color="000000"/>
              <w:left w:val="single" w:sz="3" w:space="0" w:color="000000"/>
              <w:bottom w:val="single" w:sz="3" w:space="0" w:color="000000"/>
              <w:right w:val="nil"/>
            </w:tcBorders>
          </w:tcPr>
          <w:p w14:paraId="4C835A1C" w14:textId="77777777" w:rsidR="00214FD1" w:rsidRPr="00F37169" w:rsidRDefault="00214FD1" w:rsidP="00037FF4">
            <w:pPr>
              <w:pStyle w:val="TableParagraph"/>
              <w:spacing w:before="6"/>
              <w:ind w:left="79"/>
              <w:jc w:val="center"/>
              <w:rPr>
                <w:rFonts w:ascii="Palatino Linotype" w:eastAsia="Georgia" w:hAnsi="Palatino Linotype" w:cs="Georgia"/>
                <w:b/>
                <w:sz w:val="20"/>
                <w:szCs w:val="20"/>
              </w:rPr>
            </w:pPr>
            <w:r w:rsidRPr="00F37169">
              <w:rPr>
                <w:rFonts w:ascii="Palatino Linotype" w:hAnsi="Palatino Linotype"/>
                <w:b/>
                <w:spacing w:val="-5"/>
                <w:sz w:val="20"/>
                <w:szCs w:val="20"/>
              </w:rPr>
              <w:t>Variables</w:t>
            </w:r>
          </w:p>
        </w:tc>
        <w:tc>
          <w:tcPr>
            <w:tcW w:w="1800" w:type="dxa"/>
            <w:tcBorders>
              <w:top w:val="single" w:sz="3" w:space="0" w:color="000000"/>
              <w:left w:val="nil"/>
              <w:bottom w:val="single" w:sz="3" w:space="0" w:color="000000"/>
              <w:right w:val="nil"/>
            </w:tcBorders>
          </w:tcPr>
          <w:p w14:paraId="6624D04B" w14:textId="77777777" w:rsidR="00214FD1" w:rsidRPr="00F37169" w:rsidRDefault="00214FD1" w:rsidP="00037FF4">
            <w:pPr>
              <w:pStyle w:val="TableParagraph"/>
              <w:spacing w:before="6"/>
              <w:ind w:left="352"/>
              <w:jc w:val="center"/>
              <w:rPr>
                <w:rFonts w:ascii="Palatino Linotype" w:eastAsia="Georgia" w:hAnsi="Palatino Linotype" w:cs="Georgia"/>
                <w:b/>
                <w:sz w:val="20"/>
                <w:szCs w:val="20"/>
              </w:rPr>
            </w:pPr>
            <w:r w:rsidRPr="00F37169">
              <w:rPr>
                <w:rFonts w:ascii="Palatino Linotype" w:hAnsi="Palatino Linotype"/>
                <w:b/>
                <w:sz w:val="20"/>
                <w:szCs w:val="20"/>
              </w:rPr>
              <w:t>N. Observation</w:t>
            </w:r>
          </w:p>
        </w:tc>
        <w:tc>
          <w:tcPr>
            <w:tcW w:w="1080" w:type="dxa"/>
            <w:tcBorders>
              <w:top w:val="single" w:sz="3" w:space="0" w:color="000000"/>
              <w:left w:val="nil"/>
              <w:bottom w:val="single" w:sz="3" w:space="0" w:color="000000"/>
              <w:right w:val="nil"/>
            </w:tcBorders>
          </w:tcPr>
          <w:p w14:paraId="2D57AB35" w14:textId="77777777" w:rsidR="00214FD1" w:rsidRPr="00F37169" w:rsidRDefault="00214FD1" w:rsidP="00037FF4">
            <w:pPr>
              <w:pStyle w:val="TableParagraph"/>
              <w:spacing w:before="6"/>
              <w:ind w:left="275"/>
              <w:jc w:val="center"/>
              <w:rPr>
                <w:rFonts w:ascii="Palatino Linotype" w:eastAsia="Georgia" w:hAnsi="Palatino Linotype" w:cs="Georgia"/>
                <w:b/>
                <w:sz w:val="20"/>
                <w:szCs w:val="20"/>
              </w:rPr>
            </w:pPr>
            <w:r w:rsidRPr="00F37169">
              <w:rPr>
                <w:rFonts w:ascii="Palatino Linotype" w:hAnsi="Palatino Linotype"/>
                <w:b/>
                <w:sz w:val="20"/>
                <w:szCs w:val="20"/>
              </w:rPr>
              <w:t>Mean</w:t>
            </w:r>
          </w:p>
        </w:tc>
        <w:tc>
          <w:tcPr>
            <w:tcW w:w="1530" w:type="dxa"/>
            <w:tcBorders>
              <w:top w:val="single" w:sz="3" w:space="0" w:color="000000"/>
              <w:left w:val="nil"/>
              <w:bottom w:val="single" w:sz="3" w:space="0" w:color="000000"/>
              <w:right w:val="nil"/>
            </w:tcBorders>
          </w:tcPr>
          <w:p w14:paraId="174FE18E" w14:textId="77777777" w:rsidR="00214FD1" w:rsidRPr="00F37169" w:rsidRDefault="00214FD1" w:rsidP="00037FF4">
            <w:pPr>
              <w:pStyle w:val="TableParagraph"/>
              <w:spacing w:before="6"/>
              <w:ind w:left="459"/>
              <w:jc w:val="center"/>
              <w:rPr>
                <w:rFonts w:ascii="Palatino Linotype" w:eastAsia="Georgia" w:hAnsi="Palatino Linotype" w:cs="Georgia"/>
                <w:b/>
                <w:sz w:val="20"/>
                <w:szCs w:val="20"/>
              </w:rPr>
            </w:pPr>
            <w:r w:rsidRPr="00F37169">
              <w:rPr>
                <w:rFonts w:ascii="Palatino Linotype" w:hAnsi="Palatino Linotype"/>
                <w:b/>
                <w:sz w:val="20"/>
                <w:szCs w:val="20"/>
              </w:rPr>
              <w:t>Std.</w:t>
            </w:r>
            <w:r w:rsidRPr="00F37169">
              <w:rPr>
                <w:rFonts w:ascii="Palatino Linotype" w:hAnsi="Palatino Linotype"/>
                <w:b/>
                <w:spacing w:val="40"/>
                <w:sz w:val="20"/>
                <w:szCs w:val="20"/>
              </w:rPr>
              <w:t xml:space="preserve"> </w:t>
            </w:r>
            <w:r w:rsidRPr="00F37169">
              <w:rPr>
                <w:rFonts w:ascii="Palatino Linotype" w:hAnsi="Palatino Linotype"/>
                <w:b/>
                <w:sz w:val="20"/>
                <w:szCs w:val="20"/>
              </w:rPr>
              <w:t>Dev.</w:t>
            </w:r>
          </w:p>
        </w:tc>
        <w:tc>
          <w:tcPr>
            <w:tcW w:w="2036" w:type="dxa"/>
            <w:tcBorders>
              <w:top w:val="single" w:sz="3" w:space="0" w:color="000000"/>
              <w:left w:val="nil"/>
              <w:bottom w:val="single" w:sz="3" w:space="0" w:color="000000"/>
              <w:right w:val="single" w:sz="3" w:space="0" w:color="000000"/>
            </w:tcBorders>
          </w:tcPr>
          <w:p w14:paraId="6E8CBB22" w14:textId="77777777" w:rsidR="00214FD1" w:rsidRPr="00F37169" w:rsidRDefault="00214FD1" w:rsidP="00037FF4">
            <w:pPr>
              <w:pStyle w:val="TableParagraph"/>
              <w:spacing w:before="6"/>
              <w:ind w:left="216"/>
              <w:jc w:val="center"/>
              <w:rPr>
                <w:rFonts w:ascii="Palatino Linotype" w:eastAsia="Georgia" w:hAnsi="Palatino Linotype" w:cs="Georgia"/>
                <w:b/>
                <w:sz w:val="20"/>
                <w:szCs w:val="20"/>
              </w:rPr>
            </w:pPr>
            <w:r w:rsidRPr="00F37169">
              <w:rPr>
                <w:rFonts w:ascii="Palatino Linotype" w:hAnsi="Palatino Linotype"/>
                <w:b/>
                <w:sz w:val="20"/>
                <w:szCs w:val="20"/>
              </w:rPr>
              <w:t>95%</w:t>
            </w:r>
            <w:r w:rsidRPr="00F37169">
              <w:rPr>
                <w:rFonts w:ascii="Palatino Linotype" w:hAnsi="Palatino Linotype"/>
                <w:b/>
                <w:spacing w:val="23"/>
                <w:sz w:val="20"/>
                <w:szCs w:val="20"/>
              </w:rPr>
              <w:t xml:space="preserve"> </w:t>
            </w:r>
            <w:r w:rsidRPr="00F37169">
              <w:rPr>
                <w:rFonts w:ascii="Palatino Linotype" w:hAnsi="Palatino Linotype"/>
                <w:b/>
                <w:sz w:val="20"/>
                <w:szCs w:val="20"/>
              </w:rPr>
              <w:t>CI</w:t>
            </w:r>
          </w:p>
        </w:tc>
      </w:tr>
      <w:tr w:rsidR="00F37169" w:rsidRPr="00F37169" w14:paraId="2C77955D" w14:textId="77777777" w:rsidTr="00F37169">
        <w:trPr>
          <w:trHeight w:hRule="exact" w:val="331"/>
          <w:jc w:val="center"/>
        </w:trPr>
        <w:tc>
          <w:tcPr>
            <w:tcW w:w="3146" w:type="dxa"/>
            <w:tcBorders>
              <w:top w:val="single" w:sz="3" w:space="0" w:color="000000"/>
              <w:left w:val="single" w:sz="3" w:space="0" w:color="000000"/>
              <w:bottom w:val="single" w:sz="3" w:space="0" w:color="000000"/>
              <w:right w:val="nil"/>
            </w:tcBorders>
          </w:tcPr>
          <w:p w14:paraId="536BD707" w14:textId="77777777" w:rsidR="00214FD1" w:rsidRPr="00206992" w:rsidRDefault="00214FD1" w:rsidP="00214FD1">
            <w:pPr>
              <w:pStyle w:val="TableParagraph"/>
              <w:spacing w:before="6"/>
              <w:ind w:left="79"/>
              <w:jc w:val="center"/>
              <w:rPr>
                <w:rFonts w:ascii="Palatino Linotype" w:eastAsia="Georgia" w:hAnsi="Palatino Linotype" w:cs="Georgia"/>
                <w:b/>
                <w:sz w:val="20"/>
                <w:szCs w:val="20"/>
              </w:rPr>
            </w:pPr>
            <w:r w:rsidRPr="00206992">
              <w:rPr>
                <w:rFonts w:ascii="Palatino Linotype" w:hAnsi="Palatino Linotype"/>
                <w:b/>
                <w:sz w:val="20"/>
                <w:szCs w:val="20"/>
              </w:rPr>
              <w:t>Overall</w:t>
            </w:r>
          </w:p>
        </w:tc>
        <w:tc>
          <w:tcPr>
            <w:tcW w:w="1800" w:type="dxa"/>
            <w:tcBorders>
              <w:top w:val="single" w:sz="3" w:space="0" w:color="000000"/>
              <w:left w:val="nil"/>
              <w:bottom w:val="single" w:sz="3" w:space="0" w:color="000000"/>
              <w:right w:val="nil"/>
            </w:tcBorders>
          </w:tcPr>
          <w:p w14:paraId="6B250C18" w14:textId="7A7D34C0" w:rsidR="00214FD1" w:rsidRPr="00F37169" w:rsidRDefault="00214FD1" w:rsidP="00214FD1">
            <w:pPr>
              <w:pStyle w:val="TableParagraph"/>
              <w:spacing w:before="19"/>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131</w:t>
            </w:r>
          </w:p>
        </w:tc>
        <w:tc>
          <w:tcPr>
            <w:tcW w:w="1080" w:type="dxa"/>
            <w:tcBorders>
              <w:top w:val="single" w:sz="3" w:space="0" w:color="000000"/>
              <w:left w:val="nil"/>
              <w:bottom w:val="single" w:sz="3" w:space="0" w:color="000000"/>
              <w:right w:val="nil"/>
            </w:tcBorders>
          </w:tcPr>
          <w:p w14:paraId="074DEBC9" w14:textId="305D9F50" w:rsidR="00214FD1" w:rsidRPr="00F37169" w:rsidRDefault="00214FD1" w:rsidP="00214FD1">
            <w:pPr>
              <w:pStyle w:val="TableParagraph"/>
              <w:spacing w:before="19"/>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22.47</w:t>
            </w:r>
          </w:p>
        </w:tc>
        <w:tc>
          <w:tcPr>
            <w:tcW w:w="1530" w:type="dxa"/>
            <w:tcBorders>
              <w:top w:val="single" w:sz="3" w:space="0" w:color="000000"/>
              <w:left w:val="nil"/>
              <w:bottom w:val="single" w:sz="3" w:space="0" w:color="000000"/>
              <w:right w:val="nil"/>
            </w:tcBorders>
          </w:tcPr>
          <w:p w14:paraId="535B2342" w14:textId="12B599C1" w:rsidR="00214FD1" w:rsidRPr="00F37169" w:rsidRDefault="00214FD1" w:rsidP="00214FD1">
            <w:pPr>
              <w:pStyle w:val="TableParagraph"/>
              <w:spacing w:before="19"/>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6.56</w:t>
            </w:r>
          </w:p>
        </w:tc>
        <w:tc>
          <w:tcPr>
            <w:tcW w:w="2036" w:type="dxa"/>
            <w:tcBorders>
              <w:top w:val="single" w:sz="3" w:space="0" w:color="000000"/>
              <w:left w:val="nil"/>
              <w:bottom w:val="single" w:sz="3" w:space="0" w:color="000000"/>
              <w:right w:val="single" w:sz="3" w:space="0" w:color="000000"/>
            </w:tcBorders>
          </w:tcPr>
          <w:p w14:paraId="6A647F61" w14:textId="530982A7" w:rsidR="00214FD1" w:rsidRPr="00F37169" w:rsidRDefault="00214FD1" w:rsidP="00214FD1">
            <w:pPr>
              <w:pStyle w:val="TableParagraph"/>
              <w:spacing w:before="19"/>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21.3534</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8"/>
                <w:w w:val="105"/>
                <w:sz w:val="20"/>
                <w:szCs w:val="20"/>
              </w:rPr>
              <w:t xml:space="preserve"> </w:t>
            </w:r>
            <w:r w:rsidRPr="00F37169">
              <w:rPr>
                <w:rFonts w:ascii="Palatino Linotype" w:eastAsia="Garamond" w:hAnsi="Palatino Linotype" w:cs="Garamond"/>
                <w:bCs/>
                <w:spacing w:val="-1"/>
                <w:w w:val="105"/>
                <w:sz w:val="20"/>
                <w:szCs w:val="20"/>
              </w:rPr>
              <w:t>23.593</w:t>
            </w:r>
          </w:p>
        </w:tc>
      </w:tr>
      <w:tr w:rsidR="00214FD1" w:rsidRPr="00F37169" w14:paraId="0BCD7C38" w14:textId="77777777" w:rsidTr="00F37169">
        <w:trPr>
          <w:trHeight w:hRule="exact" w:val="320"/>
          <w:jc w:val="center"/>
        </w:trPr>
        <w:tc>
          <w:tcPr>
            <w:tcW w:w="3146" w:type="dxa"/>
            <w:tcBorders>
              <w:top w:val="single" w:sz="3" w:space="0" w:color="000000"/>
              <w:left w:val="single" w:sz="3" w:space="0" w:color="000000"/>
              <w:bottom w:val="nil"/>
              <w:right w:val="nil"/>
            </w:tcBorders>
          </w:tcPr>
          <w:p w14:paraId="02A9E48F" w14:textId="77777777" w:rsidR="00214FD1" w:rsidRPr="00206992" w:rsidRDefault="00214FD1" w:rsidP="00037FF4">
            <w:pPr>
              <w:pStyle w:val="TableParagraph"/>
              <w:spacing w:before="6"/>
              <w:ind w:left="79"/>
              <w:jc w:val="center"/>
              <w:rPr>
                <w:rFonts w:ascii="Palatino Linotype" w:eastAsia="Georgia" w:hAnsi="Palatino Linotype" w:cs="Georgia"/>
                <w:b/>
                <w:sz w:val="20"/>
                <w:szCs w:val="20"/>
              </w:rPr>
            </w:pPr>
            <w:r w:rsidRPr="00206992">
              <w:rPr>
                <w:rFonts w:ascii="Palatino Linotype" w:hAnsi="Palatino Linotype"/>
                <w:b/>
                <w:spacing w:val="-3"/>
                <w:w w:val="95"/>
                <w:sz w:val="20"/>
                <w:szCs w:val="20"/>
              </w:rPr>
              <w:t xml:space="preserve">Level </w:t>
            </w:r>
            <w:r w:rsidRPr="00206992">
              <w:rPr>
                <w:rFonts w:ascii="Palatino Linotype" w:hAnsi="Palatino Linotype"/>
                <w:b/>
                <w:w w:val="95"/>
                <w:sz w:val="20"/>
                <w:szCs w:val="20"/>
              </w:rPr>
              <w:t>of</w:t>
            </w:r>
            <w:r w:rsidRPr="00206992">
              <w:rPr>
                <w:rFonts w:ascii="Palatino Linotype" w:hAnsi="Palatino Linotype"/>
                <w:b/>
                <w:spacing w:val="39"/>
                <w:w w:val="95"/>
                <w:sz w:val="20"/>
                <w:szCs w:val="20"/>
              </w:rPr>
              <w:t xml:space="preserve"> </w:t>
            </w:r>
            <w:r w:rsidRPr="00206992">
              <w:rPr>
                <w:rFonts w:ascii="Palatino Linotype" w:hAnsi="Palatino Linotype"/>
                <w:b/>
                <w:w w:val="95"/>
                <w:sz w:val="20"/>
                <w:szCs w:val="20"/>
              </w:rPr>
              <w:t>Education</w:t>
            </w:r>
          </w:p>
        </w:tc>
        <w:tc>
          <w:tcPr>
            <w:tcW w:w="1800" w:type="dxa"/>
            <w:tcBorders>
              <w:top w:val="single" w:sz="3" w:space="0" w:color="000000"/>
              <w:left w:val="nil"/>
              <w:bottom w:val="nil"/>
              <w:right w:val="nil"/>
            </w:tcBorders>
          </w:tcPr>
          <w:p w14:paraId="4AB1F846" w14:textId="77777777" w:rsidR="00214FD1" w:rsidRPr="00F37169" w:rsidRDefault="00214FD1" w:rsidP="00037FF4">
            <w:pPr>
              <w:spacing w:line="240" w:lineRule="auto"/>
              <w:jc w:val="center"/>
              <w:rPr>
                <w:bCs/>
              </w:rPr>
            </w:pPr>
          </w:p>
        </w:tc>
        <w:tc>
          <w:tcPr>
            <w:tcW w:w="1080" w:type="dxa"/>
            <w:tcBorders>
              <w:top w:val="single" w:sz="3" w:space="0" w:color="000000"/>
              <w:left w:val="nil"/>
              <w:bottom w:val="nil"/>
              <w:right w:val="nil"/>
            </w:tcBorders>
          </w:tcPr>
          <w:p w14:paraId="288E635C" w14:textId="77777777" w:rsidR="00214FD1" w:rsidRPr="00F37169" w:rsidRDefault="00214FD1" w:rsidP="00037FF4">
            <w:pPr>
              <w:spacing w:line="240" w:lineRule="auto"/>
              <w:jc w:val="center"/>
              <w:rPr>
                <w:bCs/>
              </w:rPr>
            </w:pPr>
          </w:p>
        </w:tc>
        <w:tc>
          <w:tcPr>
            <w:tcW w:w="1530" w:type="dxa"/>
            <w:tcBorders>
              <w:top w:val="single" w:sz="3" w:space="0" w:color="000000"/>
              <w:left w:val="nil"/>
              <w:bottom w:val="nil"/>
              <w:right w:val="nil"/>
            </w:tcBorders>
          </w:tcPr>
          <w:p w14:paraId="7986874D" w14:textId="77777777" w:rsidR="00214FD1" w:rsidRPr="00F37169" w:rsidRDefault="00214FD1" w:rsidP="00037FF4">
            <w:pPr>
              <w:spacing w:line="240" w:lineRule="auto"/>
              <w:jc w:val="center"/>
              <w:rPr>
                <w:bCs/>
              </w:rPr>
            </w:pPr>
          </w:p>
        </w:tc>
        <w:tc>
          <w:tcPr>
            <w:tcW w:w="2036" w:type="dxa"/>
            <w:tcBorders>
              <w:top w:val="single" w:sz="3" w:space="0" w:color="000000"/>
              <w:left w:val="nil"/>
              <w:bottom w:val="nil"/>
              <w:right w:val="single" w:sz="3" w:space="0" w:color="000000"/>
            </w:tcBorders>
          </w:tcPr>
          <w:p w14:paraId="39018EBB" w14:textId="77777777" w:rsidR="00214FD1" w:rsidRPr="00F37169" w:rsidRDefault="00214FD1" w:rsidP="00037FF4">
            <w:pPr>
              <w:spacing w:line="240" w:lineRule="auto"/>
              <w:jc w:val="center"/>
              <w:rPr>
                <w:bCs/>
              </w:rPr>
            </w:pPr>
          </w:p>
        </w:tc>
      </w:tr>
      <w:tr w:rsidR="00F37169" w:rsidRPr="00F37169" w14:paraId="136AF5DE" w14:textId="77777777" w:rsidTr="00F37169">
        <w:trPr>
          <w:trHeight w:hRule="exact" w:val="322"/>
          <w:jc w:val="center"/>
        </w:trPr>
        <w:tc>
          <w:tcPr>
            <w:tcW w:w="3146" w:type="dxa"/>
            <w:tcBorders>
              <w:top w:val="nil"/>
              <w:left w:val="single" w:sz="3" w:space="0" w:color="000000"/>
              <w:bottom w:val="nil"/>
              <w:right w:val="nil"/>
            </w:tcBorders>
          </w:tcPr>
          <w:p w14:paraId="6523337A" w14:textId="77777777" w:rsidR="00214FD1" w:rsidRPr="00F37169" w:rsidRDefault="00214FD1" w:rsidP="00214FD1">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sz w:val="20"/>
                <w:szCs w:val="20"/>
              </w:rPr>
              <w:t>None</w:t>
            </w:r>
          </w:p>
        </w:tc>
        <w:tc>
          <w:tcPr>
            <w:tcW w:w="1800" w:type="dxa"/>
            <w:tcBorders>
              <w:top w:val="nil"/>
              <w:left w:val="nil"/>
              <w:bottom w:val="nil"/>
              <w:right w:val="nil"/>
            </w:tcBorders>
          </w:tcPr>
          <w:p w14:paraId="127AC5EF" w14:textId="3F8A25CD" w:rsidR="00214FD1" w:rsidRPr="00F37169" w:rsidRDefault="00214FD1" w:rsidP="00214FD1">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38</w:t>
            </w:r>
          </w:p>
        </w:tc>
        <w:tc>
          <w:tcPr>
            <w:tcW w:w="1080" w:type="dxa"/>
            <w:tcBorders>
              <w:top w:val="nil"/>
              <w:left w:val="nil"/>
              <w:bottom w:val="nil"/>
              <w:right w:val="nil"/>
            </w:tcBorders>
          </w:tcPr>
          <w:p w14:paraId="0B0829E9" w14:textId="31D8FF57" w:rsidR="00214FD1" w:rsidRPr="00F37169" w:rsidRDefault="00214FD1" w:rsidP="00214FD1">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22.26</w:t>
            </w:r>
          </w:p>
        </w:tc>
        <w:tc>
          <w:tcPr>
            <w:tcW w:w="1530" w:type="dxa"/>
            <w:tcBorders>
              <w:top w:val="nil"/>
              <w:left w:val="nil"/>
              <w:bottom w:val="nil"/>
              <w:right w:val="nil"/>
            </w:tcBorders>
          </w:tcPr>
          <w:p w14:paraId="533C7914" w14:textId="6CC88C96" w:rsidR="00214FD1" w:rsidRPr="00F37169" w:rsidRDefault="00214FD1" w:rsidP="00214FD1">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6.44</w:t>
            </w:r>
          </w:p>
        </w:tc>
        <w:tc>
          <w:tcPr>
            <w:tcW w:w="2036" w:type="dxa"/>
            <w:tcBorders>
              <w:top w:val="nil"/>
              <w:left w:val="nil"/>
              <w:bottom w:val="nil"/>
              <w:right w:val="single" w:sz="3" w:space="0" w:color="000000"/>
            </w:tcBorders>
          </w:tcPr>
          <w:p w14:paraId="51FDDF43" w14:textId="7680AE22" w:rsidR="00214FD1" w:rsidRPr="00F37169" w:rsidRDefault="00214FD1" w:rsidP="00214FD1">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20.240</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7"/>
                <w:w w:val="105"/>
                <w:sz w:val="20"/>
                <w:szCs w:val="20"/>
              </w:rPr>
              <w:t xml:space="preserve"> </w:t>
            </w:r>
            <w:r w:rsidRPr="00F37169">
              <w:rPr>
                <w:rFonts w:ascii="Palatino Linotype" w:eastAsia="Garamond" w:hAnsi="Palatino Linotype" w:cs="Garamond"/>
                <w:bCs/>
                <w:spacing w:val="-1"/>
                <w:w w:val="105"/>
                <w:sz w:val="20"/>
                <w:szCs w:val="20"/>
              </w:rPr>
              <w:t>24.285</w:t>
            </w:r>
          </w:p>
        </w:tc>
      </w:tr>
      <w:tr w:rsidR="00F37169" w:rsidRPr="00F37169" w14:paraId="6BE4F9E1" w14:textId="77777777" w:rsidTr="00F37169">
        <w:trPr>
          <w:trHeight w:hRule="exact" w:val="323"/>
          <w:jc w:val="center"/>
        </w:trPr>
        <w:tc>
          <w:tcPr>
            <w:tcW w:w="3146" w:type="dxa"/>
            <w:tcBorders>
              <w:top w:val="nil"/>
              <w:left w:val="single" w:sz="3" w:space="0" w:color="000000"/>
              <w:bottom w:val="nil"/>
              <w:right w:val="nil"/>
            </w:tcBorders>
          </w:tcPr>
          <w:p w14:paraId="0967080A" w14:textId="77777777" w:rsidR="00214FD1" w:rsidRPr="00F37169" w:rsidRDefault="00214FD1" w:rsidP="00214FD1">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w w:val="115"/>
                <w:sz w:val="20"/>
                <w:szCs w:val="20"/>
              </w:rPr>
              <w:t>Primary</w:t>
            </w:r>
          </w:p>
        </w:tc>
        <w:tc>
          <w:tcPr>
            <w:tcW w:w="1800" w:type="dxa"/>
            <w:tcBorders>
              <w:top w:val="nil"/>
              <w:left w:val="nil"/>
              <w:bottom w:val="nil"/>
              <w:right w:val="nil"/>
            </w:tcBorders>
          </w:tcPr>
          <w:p w14:paraId="50AC188F" w14:textId="757B70EA" w:rsidR="00214FD1" w:rsidRPr="00F37169" w:rsidRDefault="00214FD1" w:rsidP="00214FD1">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25</w:t>
            </w:r>
          </w:p>
        </w:tc>
        <w:tc>
          <w:tcPr>
            <w:tcW w:w="1080" w:type="dxa"/>
            <w:tcBorders>
              <w:top w:val="nil"/>
              <w:left w:val="nil"/>
              <w:bottom w:val="nil"/>
              <w:right w:val="nil"/>
            </w:tcBorders>
          </w:tcPr>
          <w:p w14:paraId="7537173D" w14:textId="1BA7BFDD" w:rsidR="00214FD1" w:rsidRPr="00F37169" w:rsidRDefault="00214FD1" w:rsidP="00214FD1">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23.80</w:t>
            </w:r>
          </w:p>
        </w:tc>
        <w:tc>
          <w:tcPr>
            <w:tcW w:w="1530" w:type="dxa"/>
            <w:tcBorders>
              <w:top w:val="nil"/>
              <w:left w:val="nil"/>
              <w:bottom w:val="nil"/>
              <w:right w:val="nil"/>
            </w:tcBorders>
          </w:tcPr>
          <w:p w14:paraId="5D837193" w14:textId="0D7848B2" w:rsidR="00214FD1" w:rsidRPr="00F37169" w:rsidRDefault="00214FD1" w:rsidP="00214FD1">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4.93</w:t>
            </w:r>
          </w:p>
        </w:tc>
        <w:tc>
          <w:tcPr>
            <w:tcW w:w="2036" w:type="dxa"/>
            <w:tcBorders>
              <w:top w:val="nil"/>
              <w:left w:val="nil"/>
              <w:bottom w:val="nil"/>
              <w:right w:val="single" w:sz="3" w:space="0" w:color="000000"/>
            </w:tcBorders>
          </w:tcPr>
          <w:p w14:paraId="16A8FC55" w14:textId="08F8D8DE" w:rsidR="00214FD1" w:rsidRPr="00F37169" w:rsidRDefault="00214FD1" w:rsidP="00214FD1">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21.905</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8"/>
                <w:w w:val="105"/>
                <w:sz w:val="20"/>
                <w:szCs w:val="20"/>
              </w:rPr>
              <w:t xml:space="preserve"> </w:t>
            </w:r>
            <w:r w:rsidRPr="00F37169">
              <w:rPr>
                <w:rFonts w:ascii="Palatino Linotype" w:eastAsia="Garamond" w:hAnsi="Palatino Linotype" w:cs="Garamond"/>
                <w:bCs/>
                <w:spacing w:val="-1"/>
                <w:w w:val="105"/>
                <w:sz w:val="20"/>
                <w:szCs w:val="20"/>
              </w:rPr>
              <w:t>25.694</w:t>
            </w:r>
          </w:p>
        </w:tc>
      </w:tr>
      <w:tr w:rsidR="00F37169" w:rsidRPr="00F37169" w14:paraId="0A74AF68" w14:textId="77777777" w:rsidTr="00F37169">
        <w:trPr>
          <w:trHeight w:hRule="exact" w:val="323"/>
          <w:jc w:val="center"/>
        </w:trPr>
        <w:tc>
          <w:tcPr>
            <w:tcW w:w="3146" w:type="dxa"/>
            <w:tcBorders>
              <w:top w:val="nil"/>
              <w:left w:val="single" w:sz="3" w:space="0" w:color="000000"/>
              <w:bottom w:val="nil"/>
              <w:right w:val="nil"/>
            </w:tcBorders>
          </w:tcPr>
          <w:p w14:paraId="4A5324FF" w14:textId="77777777" w:rsidR="00214FD1" w:rsidRPr="00F37169" w:rsidRDefault="00214FD1" w:rsidP="00214FD1">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w w:val="110"/>
                <w:sz w:val="20"/>
                <w:szCs w:val="20"/>
              </w:rPr>
              <w:t>Secondary</w:t>
            </w:r>
          </w:p>
        </w:tc>
        <w:tc>
          <w:tcPr>
            <w:tcW w:w="1800" w:type="dxa"/>
            <w:tcBorders>
              <w:top w:val="nil"/>
              <w:left w:val="nil"/>
              <w:bottom w:val="nil"/>
              <w:right w:val="nil"/>
            </w:tcBorders>
          </w:tcPr>
          <w:p w14:paraId="72BF3901" w14:textId="4839B787" w:rsidR="00214FD1" w:rsidRPr="00F37169" w:rsidRDefault="00214FD1" w:rsidP="00214FD1">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54</w:t>
            </w:r>
          </w:p>
        </w:tc>
        <w:tc>
          <w:tcPr>
            <w:tcW w:w="1080" w:type="dxa"/>
            <w:tcBorders>
              <w:top w:val="nil"/>
              <w:left w:val="nil"/>
              <w:bottom w:val="nil"/>
              <w:right w:val="nil"/>
            </w:tcBorders>
          </w:tcPr>
          <w:p w14:paraId="2CFACA8F" w14:textId="69429A25" w:rsidR="00214FD1" w:rsidRPr="00F37169" w:rsidRDefault="00214FD1" w:rsidP="00214FD1">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22.22</w:t>
            </w:r>
          </w:p>
        </w:tc>
        <w:tc>
          <w:tcPr>
            <w:tcW w:w="1530" w:type="dxa"/>
            <w:tcBorders>
              <w:top w:val="nil"/>
              <w:left w:val="nil"/>
              <w:bottom w:val="nil"/>
              <w:right w:val="nil"/>
            </w:tcBorders>
          </w:tcPr>
          <w:p w14:paraId="2C3998B5" w14:textId="3B20710E" w:rsidR="00214FD1" w:rsidRPr="00F37169" w:rsidRDefault="00214FD1" w:rsidP="00214FD1">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7.33</w:t>
            </w:r>
          </w:p>
        </w:tc>
        <w:tc>
          <w:tcPr>
            <w:tcW w:w="2036" w:type="dxa"/>
            <w:tcBorders>
              <w:top w:val="nil"/>
              <w:left w:val="nil"/>
              <w:bottom w:val="nil"/>
              <w:right w:val="single" w:sz="3" w:space="0" w:color="000000"/>
            </w:tcBorders>
          </w:tcPr>
          <w:p w14:paraId="38A4198B" w14:textId="5EE0683A" w:rsidR="00214FD1" w:rsidRPr="00F37169" w:rsidRDefault="00214FD1" w:rsidP="00214FD1">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20.284</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8"/>
                <w:w w:val="105"/>
                <w:sz w:val="20"/>
                <w:szCs w:val="20"/>
              </w:rPr>
              <w:t xml:space="preserve"> </w:t>
            </w:r>
            <w:r w:rsidRPr="00F37169">
              <w:rPr>
                <w:rFonts w:ascii="Palatino Linotype" w:eastAsia="Garamond" w:hAnsi="Palatino Linotype" w:cs="Garamond"/>
                <w:bCs/>
                <w:spacing w:val="-1"/>
                <w:w w:val="105"/>
                <w:sz w:val="20"/>
                <w:szCs w:val="20"/>
              </w:rPr>
              <w:t>24.159</w:t>
            </w:r>
          </w:p>
        </w:tc>
      </w:tr>
      <w:tr w:rsidR="00F37169" w:rsidRPr="00F37169" w14:paraId="300E528F" w14:textId="77777777" w:rsidTr="00F37169">
        <w:trPr>
          <w:trHeight w:hRule="exact" w:val="334"/>
          <w:jc w:val="center"/>
        </w:trPr>
        <w:tc>
          <w:tcPr>
            <w:tcW w:w="3146" w:type="dxa"/>
            <w:tcBorders>
              <w:top w:val="nil"/>
              <w:left w:val="single" w:sz="3" w:space="0" w:color="000000"/>
              <w:bottom w:val="single" w:sz="3" w:space="0" w:color="000000"/>
              <w:right w:val="nil"/>
            </w:tcBorders>
          </w:tcPr>
          <w:p w14:paraId="3979EE51" w14:textId="77777777" w:rsidR="00214FD1" w:rsidRPr="00F37169" w:rsidRDefault="00214FD1" w:rsidP="00214FD1">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w w:val="105"/>
                <w:sz w:val="20"/>
                <w:szCs w:val="20"/>
              </w:rPr>
              <w:t>Higher</w:t>
            </w:r>
          </w:p>
        </w:tc>
        <w:tc>
          <w:tcPr>
            <w:tcW w:w="1800" w:type="dxa"/>
            <w:tcBorders>
              <w:top w:val="nil"/>
              <w:left w:val="nil"/>
              <w:bottom w:val="single" w:sz="3" w:space="0" w:color="000000"/>
              <w:right w:val="nil"/>
            </w:tcBorders>
          </w:tcPr>
          <w:p w14:paraId="15B8627C" w14:textId="2DFA4157" w:rsidR="00214FD1" w:rsidRPr="00F37169" w:rsidRDefault="00214FD1" w:rsidP="00214FD1">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14</w:t>
            </w:r>
          </w:p>
        </w:tc>
        <w:tc>
          <w:tcPr>
            <w:tcW w:w="1080" w:type="dxa"/>
            <w:tcBorders>
              <w:top w:val="nil"/>
              <w:left w:val="nil"/>
              <w:bottom w:val="single" w:sz="3" w:space="0" w:color="000000"/>
              <w:right w:val="nil"/>
            </w:tcBorders>
          </w:tcPr>
          <w:p w14:paraId="5DA6E658" w14:textId="74A9671E" w:rsidR="00214FD1" w:rsidRPr="00F37169" w:rsidRDefault="00214FD1" w:rsidP="00214FD1">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21.64</w:t>
            </w:r>
          </w:p>
        </w:tc>
        <w:tc>
          <w:tcPr>
            <w:tcW w:w="1530" w:type="dxa"/>
            <w:tcBorders>
              <w:top w:val="nil"/>
              <w:left w:val="nil"/>
              <w:bottom w:val="single" w:sz="3" w:space="0" w:color="000000"/>
              <w:right w:val="nil"/>
            </w:tcBorders>
          </w:tcPr>
          <w:p w14:paraId="66DF99C1" w14:textId="21E5D2CD" w:rsidR="00214FD1" w:rsidRPr="00F37169" w:rsidRDefault="00214FD1" w:rsidP="00214FD1">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6.64</w:t>
            </w:r>
          </w:p>
        </w:tc>
        <w:tc>
          <w:tcPr>
            <w:tcW w:w="2036" w:type="dxa"/>
            <w:tcBorders>
              <w:top w:val="nil"/>
              <w:left w:val="nil"/>
              <w:bottom w:val="single" w:sz="3" w:space="0" w:color="000000"/>
              <w:right w:val="single" w:sz="3" w:space="0" w:color="000000"/>
            </w:tcBorders>
          </w:tcPr>
          <w:p w14:paraId="2B1A6E83" w14:textId="213BE1F5" w:rsidR="00214FD1" w:rsidRPr="00F37169" w:rsidRDefault="00214FD1" w:rsidP="00214FD1">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18.291</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8"/>
                <w:w w:val="105"/>
                <w:sz w:val="20"/>
                <w:szCs w:val="20"/>
              </w:rPr>
              <w:t xml:space="preserve"> </w:t>
            </w:r>
            <w:r w:rsidRPr="00F37169">
              <w:rPr>
                <w:rFonts w:ascii="Palatino Linotype" w:eastAsia="Garamond" w:hAnsi="Palatino Linotype" w:cs="Garamond"/>
                <w:bCs/>
                <w:spacing w:val="-1"/>
                <w:w w:val="105"/>
                <w:sz w:val="20"/>
                <w:szCs w:val="20"/>
              </w:rPr>
              <w:t>24.994</w:t>
            </w:r>
          </w:p>
        </w:tc>
      </w:tr>
      <w:tr w:rsidR="00214FD1" w:rsidRPr="00F37169" w14:paraId="1A263C5B" w14:textId="77777777" w:rsidTr="00F37169">
        <w:trPr>
          <w:trHeight w:val="105"/>
          <w:jc w:val="center"/>
        </w:trPr>
        <w:tc>
          <w:tcPr>
            <w:tcW w:w="3146" w:type="dxa"/>
            <w:tcBorders>
              <w:top w:val="single" w:sz="3" w:space="0" w:color="000000"/>
              <w:left w:val="single" w:sz="3" w:space="0" w:color="000000"/>
              <w:right w:val="nil"/>
            </w:tcBorders>
          </w:tcPr>
          <w:p w14:paraId="30820FEB" w14:textId="77777777" w:rsidR="00214FD1" w:rsidRPr="00206992" w:rsidRDefault="00214FD1" w:rsidP="00037FF4">
            <w:pPr>
              <w:pStyle w:val="TableParagraph"/>
              <w:spacing w:before="6"/>
              <w:ind w:left="79"/>
              <w:jc w:val="center"/>
              <w:rPr>
                <w:rFonts w:ascii="Palatino Linotype" w:eastAsia="Georgia" w:hAnsi="Palatino Linotype" w:cs="Georgia"/>
                <w:b/>
                <w:sz w:val="20"/>
                <w:szCs w:val="20"/>
              </w:rPr>
            </w:pPr>
            <w:r w:rsidRPr="00206992">
              <w:rPr>
                <w:rFonts w:ascii="Palatino Linotype" w:hAnsi="Palatino Linotype"/>
                <w:b/>
                <w:sz w:val="20"/>
                <w:szCs w:val="20"/>
              </w:rPr>
              <w:t>Sex</w:t>
            </w:r>
          </w:p>
        </w:tc>
        <w:tc>
          <w:tcPr>
            <w:tcW w:w="1800" w:type="dxa"/>
            <w:tcBorders>
              <w:top w:val="single" w:sz="3" w:space="0" w:color="000000"/>
              <w:left w:val="nil"/>
              <w:right w:val="nil"/>
            </w:tcBorders>
          </w:tcPr>
          <w:p w14:paraId="08A9674B" w14:textId="77777777" w:rsidR="00214FD1" w:rsidRPr="00F37169" w:rsidRDefault="00214FD1" w:rsidP="00037FF4">
            <w:pPr>
              <w:pStyle w:val="TableParagraph"/>
              <w:jc w:val="center"/>
              <w:rPr>
                <w:rFonts w:ascii="Palatino Linotype" w:eastAsia="Garamond" w:hAnsi="Palatino Linotype" w:cs="Garamond"/>
                <w:bCs/>
                <w:sz w:val="20"/>
                <w:szCs w:val="20"/>
              </w:rPr>
            </w:pPr>
          </w:p>
        </w:tc>
        <w:tc>
          <w:tcPr>
            <w:tcW w:w="1080" w:type="dxa"/>
            <w:tcBorders>
              <w:top w:val="single" w:sz="3" w:space="0" w:color="000000"/>
              <w:left w:val="nil"/>
              <w:right w:val="nil"/>
            </w:tcBorders>
          </w:tcPr>
          <w:p w14:paraId="65EC4F35" w14:textId="77777777" w:rsidR="00214FD1" w:rsidRPr="00F37169" w:rsidRDefault="00214FD1" w:rsidP="00037FF4">
            <w:pPr>
              <w:pStyle w:val="TableParagraph"/>
              <w:jc w:val="center"/>
              <w:rPr>
                <w:rFonts w:ascii="Palatino Linotype" w:eastAsia="Garamond" w:hAnsi="Palatino Linotype" w:cs="Garamond"/>
                <w:bCs/>
                <w:sz w:val="20"/>
                <w:szCs w:val="20"/>
              </w:rPr>
            </w:pPr>
          </w:p>
        </w:tc>
        <w:tc>
          <w:tcPr>
            <w:tcW w:w="1530" w:type="dxa"/>
            <w:tcBorders>
              <w:top w:val="single" w:sz="3" w:space="0" w:color="000000"/>
              <w:left w:val="nil"/>
              <w:right w:val="nil"/>
            </w:tcBorders>
          </w:tcPr>
          <w:p w14:paraId="35A78F7A" w14:textId="77777777" w:rsidR="00214FD1" w:rsidRPr="00F37169" w:rsidRDefault="00214FD1" w:rsidP="00037FF4">
            <w:pPr>
              <w:pStyle w:val="TableParagraph"/>
              <w:jc w:val="center"/>
              <w:rPr>
                <w:rFonts w:ascii="Palatino Linotype" w:eastAsia="Garamond" w:hAnsi="Palatino Linotype" w:cs="Garamond"/>
                <w:bCs/>
                <w:sz w:val="20"/>
                <w:szCs w:val="20"/>
              </w:rPr>
            </w:pPr>
          </w:p>
        </w:tc>
        <w:tc>
          <w:tcPr>
            <w:tcW w:w="2036" w:type="dxa"/>
            <w:tcBorders>
              <w:top w:val="single" w:sz="3" w:space="0" w:color="000000"/>
              <w:left w:val="nil"/>
              <w:right w:val="single" w:sz="3" w:space="0" w:color="000000"/>
            </w:tcBorders>
          </w:tcPr>
          <w:p w14:paraId="78381262" w14:textId="77777777" w:rsidR="00214FD1" w:rsidRPr="00F37169" w:rsidRDefault="00214FD1" w:rsidP="00037FF4">
            <w:pPr>
              <w:pStyle w:val="TableParagraph"/>
              <w:jc w:val="center"/>
              <w:rPr>
                <w:rFonts w:ascii="Palatino Linotype" w:eastAsia="Garamond" w:hAnsi="Palatino Linotype" w:cs="Garamond"/>
                <w:bCs/>
                <w:sz w:val="20"/>
                <w:szCs w:val="20"/>
              </w:rPr>
            </w:pPr>
          </w:p>
        </w:tc>
      </w:tr>
      <w:tr w:rsidR="00214FD1" w:rsidRPr="00F37169" w14:paraId="19B3D586" w14:textId="77777777" w:rsidTr="00F37169">
        <w:trPr>
          <w:trHeight w:hRule="exact" w:val="364"/>
          <w:jc w:val="center"/>
        </w:trPr>
        <w:tc>
          <w:tcPr>
            <w:tcW w:w="3146" w:type="dxa"/>
            <w:tcBorders>
              <w:top w:val="nil"/>
              <w:left w:val="single" w:sz="3" w:space="0" w:color="000000"/>
              <w:bottom w:val="nil"/>
              <w:right w:val="nil"/>
            </w:tcBorders>
          </w:tcPr>
          <w:p w14:paraId="47E6212F" w14:textId="77777777" w:rsidR="00214FD1" w:rsidRPr="00F37169" w:rsidRDefault="00214FD1" w:rsidP="00214FD1">
            <w:pPr>
              <w:pStyle w:val="TableParagraph"/>
              <w:spacing w:before="26"/>
              <w:ind w:left="79"/>
              <w:jc w:val="center"/>
              <w:rPr>
                <w:rFonts w:ascii="Palatino Linotype" w:hAnsi="Palatino Linotype"/>
                <w:bCs/>
                <w:spacing w:val="-3"/>
                <w:w w:val="110"/>
                <w:sz w:val="20"/>
                <w:szCs w:val="20"/>
              </w:rPr>
            </w:pPr>
            <w:r w:rsidRPr="00F37169">
              <w:rPr>
                <w:rFonts w:ascii="Palatino Linotype" w:hAnsi="Palatino Linotype"/>
                <w:bCs/>
                <w:spacing w:val="-3"/>
                <w:w w:val="110"/>
                <w:sz w:val="20"/>
                <w:szCs w:val="20"/>
              </w:rPr>
              <w:t>Female</w:t>
            </w:r>
          </w:p>
        </w:tc>
        <w:tc>
          <w:tcPr>
            <w:tcW w:w="1800" w:type="dxa"/>
            <w:tcBorders>
              <w:left w:val="nil"/>
              <w:bottom w:val="nil"/>
              <w:right w:val="nil"/>
            </w:tcBorders>
          </w:tcPr>
          <w:p w14:paraId="6293F5C4" w14:textId="51A47774" w:rsidR="00214FD1" w:rsidRPr="00F37169" w:rsidRDefault="00214FD1" w:rsidP="00792EFB">
            <w:pPr>
              <w:spacing w:line="240" w:lineRule="auto"/>
              <w:ind w:left="357"/>
              <w:jc w:val="center"/>
              <w:rPr>
                <w:bCs/>
              </w:rPr>
            </w:pPr>
            <w:r w:rsidRPr="00F37169">
              <w:rPr>
                <w:rFonts w:eastAsia="Garamond" w:cs="Garamond"/>
                <w:bCs/>
                <w:spacing w:val="-1"/>
              </w:rPr>
              <w:t>114</w:t>
            </w:r>
          </w:p>
        </w:tc>
        <w:tc>
          <w:tcPr>
            <w:tcW w:w="1080" w:type="dxa"/>
            <w:tcBorders>
              <w:left w:val="nil"/>
              <w:bottom w:val="nil"/>
              <w:right w:val="nil"/>
            </w:tcBorders>
          </w:tcPr>
          <w:p w14:paraId="61485D68" w14:textId="2D877F73" w:rsidR="00214FD1" w:rsidRPr="00F37169" w:rsidRDefault="00214FD1" w:rsidP="00792EFB">
            <w:pPr>
              <w:spacing w:line="240" w:lineRule="auto"/>
              <w:ind w:left="260"/>
              <w:jc w:val="center"/>
              <w:rPr>
                <w:bCs/>
              </w:rPr>
            </w:pPr>
            <w:r w:rsidRPr="00F37169">
              <w:rPr>
                <w:rFonts w:eastAsia="Garamond" w:cs="Garamond"/>
                <w:bCs/>
                <w:spacing w:val="-1"/>
                <w:w w:val="105"/>
              </w:rPr>
              <w:t>22.33</w:t>
            </w:r>
          </w:p>
        </w:tc>
        <w:tc>
          <w:tcPr>
            <w:tcW w:w="1530" w:type="dxa"/>
            <w:tcBorders>
              <w:left w:val="nil"/>
              <w:bottom w:val="nil"/>
              <w:right w:val="nil"/>
            </w:tcBorders>
          </w:tcPr>
          <w:p w14:paraId="30344CA1" w14:textId="42311E3E" w:rsidR="00214FD1" w:rsidRPr="00F37169" w:rsidRDefault="00214FD1" w:rsidP="00792EFB">
            <w:pPr>
              <w:spacing w:line="240" w:lineRule="auto"/>
              <w:ind w:left="447"/>
              <w:jc w:val="center"/>
              <w:rPr>
                <w:bCs/>
              </w:rPr>
            </w:pPr>
            <w:r w:rsidRPr="00F37169">
              <w:rPr>
                <w:rFonts w:eastAsia="Garamond" w:cs="Garamond"/>
                <w:bCs/>
                <w:spacing w:val="-1"/>
                <w:w w:val="105"/>
              </w:rPr>
              <w:t>6.71</w:t>
            </w:r>
          </w:p>
        </w:tc>
        <w:tc>
          <w:tcPr>
            <w:tcW w:w="2036" w:type="dxa"/>
            <w:tcBorders>
              <w:left w:val="nil"/>
              <w:bottom w:val="nil"/>
              <w:right w:val="single" w:sz="3" w:space="0" w:color="000000"/>
            </w:tcBorders>
          </w:tcPr>
          <w:p w14:paraId="616C7AE7" w14:textId="4D9163AE" w:rsidR="00214FD1" w:rsidRPr="00F37169" w:rsidRDefault="00214FD1" w:rsidP="00792EFB">
            <w:pPr>
              <w:spacing w:line="240" w:lineRule="auto"/>
              <w:ind w:left="270"/>
              <w:jc w:val="center"/>
              <w:rPr>
                <w:bCs/>
              </w:rPr>
            </w:pPr>
            <w:r w:rsidRPr="00F37169">
              <w:rPr>
                <w:rFonts w:eastAsia="Garamond" w:cs="Garamond"/>
                <w:bCs/>
                <w:spacing w:val="-1"/>
                <w:w w:val="105"/>
              </w:rPr>
              <w:t>21.106</w:t>
            </w:r>
            <w:r w:rsidRPr="00F37169">
              <w:rPr>
                <w:rFonts w:eastAsia="Garamond" w:cs="Garamond"/>
                <w:bCs/>
                <w:w w:val="105"/>
              </w:rPr>
              <w:t xml:space="preserve"> –</w:t>
            </w:r>
            <w:r w:rsidRPr="00F37169">
              <w:rPr>
                <w:rFonts w:eastAsia="Garamond" w:cs="Garamond"/>
                <w:bCs/>
                <w:spacing w:val="28"/>
                <w:w w:val="105"/>
              </w:rPr>
              <w:t xml:space="preserve"> </w:t>
            </w:r>
            <w:r w:rsidRPr="00F37169">
              <w:rPr>
                <w:rFonts w:eastAsia="Garamond" w:cs="Garamond"/>
                <w:bCs/>
                <w:spacing w:val="-1"/>
                <w:w w:val="105"/>
              </w:rPr>
              <w:t>23.560</w:t>
            </w:r>
          </w:p>
        </w:tc>
      </w:tr>
      <w:tr w:rsidR="00F37169" w:rsidRPr="00F37169" w14:paraId="27D33471" w14:textId="77777777" w:rsidTr="00F37169">
        <w:trPr>
          <w:trHeight w:hRule="exact" w:val="334"/>
          <w:jc w:val="center"/>
        </w:trPr>
        <w:tc>
          <w:tcPr>
            <w:tcW w:w="3146" w:type="dxa"/>
            <w:tcBorders>
              <w:top w:val="nil"/>
              <w:left w:val="single" w:sz="3" w:space="0" w:color="000000"/>
              <w:bottom w:val="single" w:sz="3" w:space="0" w:color="000000"/>
              <w:right w:val="nil"/>
            </w:tcBorders>
          </w:tcPr>
          <w:p w14:paraId="231334D9" w14:textId="77777777" w:rsidR="00214FD1" w:rsidRPr="00F37169" w:rsidRDefault="00214FD1" w:rsidP="00214FD1">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w w:val="110"/>
                <w:sz w:val="20"/>
                <w:szCs w:val="20"/>
              </w:rPr>
              <w:t>Male</w:t>
            </w:r>
          </w:p>
        </w:tc>
        <w:tc>
          <w:tcPr>
            <w:tcW w:w="1800" w:type="dxa"/>
            <w:tcBorders>
              <w:top w:val="nil"/>
              <w:left w:val="nil"/>
              <w:bottom w:val="single" w:sz="3" w:space="0" w:color="000000"/>
              <w:right w:val="nil"/>
            </w:tcBorders>
          </w:tcPr>
          <w:p w14:paraId="32DF2108" w14:textId="6FA28999" w:rsidR="00214FD1" w:rsidRPr="00F37169" w:rsidRDefault="00214FD1" w:rsidP="00214FD1">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17</w:t>
            </w:r>
          </w:p>
        </w:tc>
        <w:tc>
          <w:tcPr>
            <w:tcW w:w="1080" w:type="dxa"/>
            <w:tcBorders>
              <w:top w:val="nil"/>
              <w:left w:val="nil"/>
              <w:bottom w:val="single" w:sz="3" w:space="0" w:color="000000"/>
              <w:right w:val="nil"/>
            </w:tcBorders>
          </w:tcPr>
          <w:p w14:paraId="3502EC39" w14:textId="49859470" w:rsidR="00214FD1" w:rsidRPr="00F37169" w:rsidRDefault="00214FD1" w:rsidP="00214FD1">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23.41</w:t>
            </w:r>
          </w:p>
        </w:tc>
        <w:tc>
          <w:tcPr>
            <w:tcW w:w="1530" w:type="dxa"/>
            <w:tcBorders>
              <w:top w:val="nil"/>
              <w:left w:val="nil"/>
              <w:bottom w:val="single" w:sz="3" w:space="0" w:color="000000"/>
              <w:right w:val="nil"/>
            </w:tcBorders>
          </w:tcPr>
          <w:p w14:paraId="4C2D2903" w14:textId="249C6F38" w:rsidR="00214FD1" w:rsidRPr="00F37169" w:rsidRDefault="00214FD1" w:rsidP="00214FD1">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5.56</w:t>
            </w:r>
          </w:p>
        </w:tc>
        <w:tc>
          <w:tcPr>
            <w:tcW w:w="2036" w:type="dxa"/>
            <w:tcBorders>
              <w:top w:val="nil"/>
              <w:left w:val="nil"/>
              <w:bottom w:val="single" w:sz="3" w:space="0" w:color="000000"/>
              <w:right w:val="single" w:sz="3" w:space="0" w:color="000000"/>
            </w:tcBorders>
          </w:tcPr>
          <w:p w14:paraId="7B8B3DEA" w14:textId="2CE29529" w:rsidR="00214FD1" w:rsidRPr="00F37169" w:rsidRDefault="00214FD1" w:rsidP="00214FD1">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20.849</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9"/>
                <w:w w:val="105"/>
                <w:sz w:val="20"/>
                <w:szCs w:val="20"/>
              </w:rPr>
              <w:t xml:space="preserve"> </w:t>
            </w:r>
            <w:r w:rsidRPr="00F37169">
              <w:rPr>
                <w:rFonts w:ascii="Palatino Linotype" w:eastAsia="Garamond" w:hAnsi="Palatino Linotype" w:cs="Garamond"/>
                <w:bCs/>
                <w:spacing w:val="-1"/>
                <w:w w:val="105"/>
                <w:sz w:val="20"/>
                <w:szCs w:val="20"/>
              </w:rPr>
              <w:t>25.974</w:t>
            </w:r>
          </w:p>
        </w:tc>
      </w:tr>
      <w:tr w:rsidR="00F37169" w:rsidRPr="00F37169" w14:paraId="06F4F1D9" w14:textId="77777777" w:rsidTr="00F37169">
        <w:trPr>
          <w:trHeight w:hRule="exact" w:val="320"/>
          <w:jc w:val="center"/>
        </w:trPr>
        <w:tc>
          <w:tcPr>
            <w:tcW w:w="3146" w:type="dxa"/>
            <w:tcBorders>
              <w:top w:val="single" w:sz="3" w:space="0" w:color="000000"/>
              <w:left w:val="single" w:sz="3" w:space="0" w:color="000000"/>
              <w:bottom w:val="nil"/>
              <w:right w:val="nil"/>
            </w:tcBorders>
          </w:tcPr>
          <w:p w14:paraId="6C8FA565" w14:textId="77777777" w:rsidR="00214FD1" w:rsidRPr="00206992" w:rsidRDefault="00214FD1" w:rsidP="00037FF4">
            <w:pPr>
              <w:pStyle w:val="TableParagraph"/>
              <w:spacing w:before="6"/>
              <w:ind w:left="79"/>
              <w:jc w:val="center"/>
              <w:rPr>
                <w:rFonts w:ascii="Palatino Linotype" w:eastAsia="Georgia" w:hAnsi="Palatino Linotype" w:cs="Georgia"/>
                <w:b/>
                <w:sz w:val="20"/>
                <w:szCs w:val="20"/>
              </w:rPr>
            </w:pPr>
            <w:r w:rsidRPr="00206992">
              <w:rPr>
                <w:rFonts w:ascii="Palatino Linotype" w:hAnsi="Palatino Linotype"/>
                <w:b/>
                <w:w w:val="95"/>
                <w:sz w:val="20"/>
                <w:szCs w:val="20"/>
              </w:rPr>
              <w:t>Marital</w:t>
            </w:r>
            <w:r w:rsidRPr="00206992">
              <w:rPr>
                <w:rFonts w:ascii="Palatino Linotype" w:hAnsi="Palatino Linotype"/>
                <w:b/>
                <w:spacing w:val="46"/>
                <w:w w:val="95"/>
                <w:sz w:val="20"/>
                <w:szCs w:val="20"/>
              </w:rPr>
              <w:t xml:space="preserve"> </w:t>
            </w:r>
            <w:r w:rsidRPr="00206992">
              <w:rPr>
                <w:rFonts w:ascii="Palatino Linotype" w:hAnsi="Palatino Linotype"/>
                <w:b/>
                <w:w w:val="95"/>
                <w:sz w:val="20"/>
                <w:szCs w:val="20"/>
              </w:rPr>
              <w:t>Status</w:t>
            </w:r>
          </w:p>
        </w:tc>
        <w:tc>
          <w:tcPr>
            <w:tcW w:w="1800" w:type="dxa"/>
            <w:tcBorders>
              <w:top w:val="single" w:sz="3" w:space="0" w:color="000000"/>
              <w:left w:val="nil"/>
              <w:bottom w:val="nil"/>
              <w:right w:val="nil"/>
            </w:tcBorders>
          </w:tcPr>
          <w:p w14:paraId="5DC9056E" w14:textId="77777777" w:rsidR="00214FD1" w:rsidRPr="00F37169" w:rsidRDefault="00214FD1" w:rsidP="00037FF4">
            <w:pPr>
              <w:spacing w:line="240" w:lineRule="auto"/>
              <w:jc w:val="center"/>
              <w:rPr>
                <w:bCs/>
              </w:rPr>
            </w:pPr>
          </w:p>
        </w:tc>
        <w:tc>
          <w:tcPr>
            <w:tcW w:w="1080" w:type="dxa"/>
            <w:tcBorders>
              <w:top w:val="single" w:sz="3" w:space="0" w:color="000000"/>
              <w:left w:val="nil"/>
              <w:bottom w:val="nil"/>
              <w:right w:val="nil"/>
            </w:tcBorders>
          </w:tcPr>
          <w:p w14:paraId="03E242FA" w14:textId="77777777" w:rsidR="00214FD1" w:rsidRPr="00F37169" w:rsidRDefault="00214FD1" w:rsidP="00037FF4">
            <w:pPr>
              <w:spacing w:line="240" w:lineRule="auto"/>
              <w:jc w:val="center"/>
              <w:rPr>
                <w:bCs/>
              </w:rPr>
            </w:pPr>
          </w:p>
        </w:tc>
        <w:tc>
          <w:tcPr>
            <w:tcW w:w="1530" w:type="dxa"/>
            <w:tcBorders>
              <w:top w:val="single" w:sz="3" w:space="0" w:color="000000"/>
              <w:left w:val="nil"/>
              <w:bottom w:val="nil"/>
              <w:right w:val="nil"/>
            </w:tcBorders>
          </w:tcPr>
          <w:p w14:paraId="1A302785" w14:textId="77777777" w:rsidR="00214FD1" w:rsidRPr="00F37169" w:rsidRDefault="00214FD1" w:rsidP="00037FF4">
            <w:pPr>
              <w:spacing w:line="240" w:lineRule="auto"/>
              <w:jc w:val="center"/>
              <w:rPr>
                <w:bCs/>
              </w:rPr>
            </w:pPr>
          </w:p>
        </w:tc>
        <w:tc>
          <w:tcPr>
            <w:tcW w:w="2036" w:type="dxa"/>
            <w:tcBorders>
              <w:top w:val="single" w:sz="3" w:space="0" w:color="000000"/>
              <w:left w:val="nil"/>
              <w:bottom w:val="nil"/>
              <w:right w:val="single" w:sz="3" w:space="0" w:color="000000"/>
            </w:tcBorders>
          </w:tcPr>
          <w:p w14:paraId="4468E3B8" w14:textId="77777777" w:rsidR="00214FD1" w:rsidRPr="00F37169" w:rsidRDefault="00214FD1" w:rsidP="00037FF4">
            <w:pPr>
              <w:spacing w:line="240" w:lineRule="auto"/>
              <w:jc w:val="center"/>
              <w:rPr>
                <w:bCs/>
              </w:rPr>
            </w:pPr>
          </w:p>
        </w:tc>
      </w:tr>
      <w:tr w:rsidR="00F37169" w:rsidRPr="00F37169" w14:paraId="7590F201" w14:textId="77777777" w:rsidTr="00F37169">
        <w:trPr>
          <w:trHeight w:hRule="exact" w:val="322"/>
          <w:jc w:val="center"/>
        </w:trPr>
        <w:tc>
          <w:tcPr>
            <w:tcW w:w="3146" w:type="dxa"/>
            <w:tcBorders>
              <w:top w:val="nil"/>
              <w:left w:val="single" w:sz="3" w:space="0" w:color="000000"/>
              <w:bottom w:val="nil"/>
              <w:right w:val="nil"/>
            </w:tcBorders>
          </w:tcPr>
          <w:p w14:paraId="7DEEC9CD" w14:textId="77777777" w:rsidR="00214FD1" w:rsidRPr="00F37169" w:rsidRDefault="00214FD1" w:rsidP="00214FD1">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w w:val="110"/>
                <w:sz w:val="20"/>
                <w:szCs w:val="20"/>
              </w:rPr>
              <w:t>Single</w:t>
            </w:r>
          </w:p>
        </w:tc>
        <w:tc>
          <w:tcPr>
            <w:tcW w:w="1800" w:type="dxa"/>
            <w:tcBorders>
              <w:top w:val="nil"/>
              <w:left w:val="nil"/>
              <w:bottom w:val="nil"/>
              <w:right w:val="nil"/>
            </w:tcBorders>
          </w:tcPr>
          <w:p w14:paraId="4CC0B19C" w14:textId="7A46DEF4" w:rsidR="00214FD1" w:rsidRPr="00F37169" w:rsidRDefault="00214FD1" w:rsidP="00214FD1">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17</w:t>
            </w:r>
          </w:p>
        </w:tc>
        <w:tc>
          <w:tcPr>
            <w:tcW w:w="1080" w:type="dxa"/>
            <w:tcBorders>
              <w:top w:val="nil"/>
              <w:left w:val="nil"/>
              <w:bottom w:val="nil"/>
              <w:right w:val="nil"/>
            </w:tcBorders>
          </w:tcPr>
          <w:p w14:paraId="176A9C7E" w14:textId="0BE42D2E" w:rsidR="00214FD1" w:rsidRPr="00F37169" w:rsidRDefault="00214FD1" w:rsidP="00214FD1">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20.94</w:t>
            </w:r>
          </w:p>
        </w:tc>
        <w:tc>
          <w:tcPr>
            <w:tcW w:w="1530" w:type="dxa"/>
            <w:tcBorders>
              <w:top w:val="nil"/>
              <w:left w:val="nil"/>
              <w:bottom w:val="nil"/>
              <w:right w:val="nil"/>
            </w:tcBorders>
          </w:tcPr>
          <w:p w14:paraId="70025A0C" w14:textId="4BA5FEF9" w:rsidR="00214FD1" w:rsidRPr="00F37169" w:rsidRDefault="00214FD1" w:rsidP="00214FD1">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8.10</w:t>
            </w:r>
          </w:p>
        </w:tc>
        <w:tc>
          <w:tcPr>
            <w:tcW w:w="2036" w:type="dxa"/>
            <w:tcBorders>
              <w:top w:val="nil"/>
              <w:left w:val="nil"/>
              <w:bottom w:val="nil"/>
              <w:right w:val="single" w:sz="3" w:space="0" w:color="000000"/>
            </w:tcBorders>
          </w:tcPr>
          <w:p w14:paraId="25457B1E" w14:textId="04C71854" w:rsidR="00214FD1" w:rsidRPr="00F37169" w:rsidRDefault="00214FD1" w:rsidP="00214FD1">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17.203</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7"/>
                <w:w w:val="105"/>
                <w:sz w:val="20"/>
                <w:szCs w:val="20"/>
              </w:rPr>
              <w:t xml:space="preserve"> </w:t>
            </w:r>
            <w:r w:rsidRPr="00F37169">
              <w:rPr>
                <w:rFonts w:ascii="Palatino Linotype" w:eastAsia="Garamond" w:hAnsi="Palatino Linotype" w:cs="Garamond"/>
                <w:bCs/>
                <w:spacing w:val="-1"/>
                <w:w w:val="105"/>
                <w:sz w:val="20"/>
                <w:szCs w:val="20"/>
              </w:rPr>
              <w:t>24.678</w:t>
            </w:r>
          </w:p>
        </w:tc>
      </w:tr>
      <w:tr w:rsidR="00F37169" w:rsidRPr="00F37169" w14:paraId="30F88CC9" w14:textId="77777777" w:rsidTr="00F37169">
        <w:trPr>
          <w:trHeight w:hRule="exact" w:val="323"/>
          <w:jc w:val="center"/>
        </w:trPr>
        <w:tc>
          <w:tcPr>
            <w:tcW w:w="3146" w:type="dxa"/>
            <w:tcBorders>
              <w:top w:val="nil"/>
              <w:left w:val="single" w:sz="3" w:space="0" w:color="000000"/>
              <w:bottom w:val="nil"/>
              <w:right w:val="nil"/>
            </w:tcBorders>
          </w:tcPr>
          <w:p w14:paraId="54A114D6" w14:textId="77777777" w:rsidR="00214FD1" w:rsidRPr="00F37169" w:rsidRDefault="00214FD1" w:rsidP="00214FD1">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w w:val="110"/>
                <w:sz w:val="20"/>
                <w:szCs w:val="20"/>
              </w:rPr>
              <w:t>Married</w:t>
            </w:r>
          </w:p>
        </w:tc>
        <w:tc>
          <w:tcPr>
            <w:tcW w:w="1800" w:type="dxa"/>
            <w:tcBorders>
              <w:top w:val="nil"/>
              <w:left w:val="nil"/>
              <w:bottom w:val="nil"/>
              <w:right w:val="nil"/>
            </w:tcBorders>
          </w:tcPr>
          <w:p w14:paraId="42A934FA" w14:textId="251ED934" w:rsidR="00214FD1" w:rsidRPr="00F37169" w:rsidRDefault="00214FD1" w:rsidP="00214FD1">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94</w:t>
            </w:r>
          </w:p>
        </w:tc>
        <w:tc>
          <w:tcPr>
            <w:tcW w:w="1080" w:type="dxa"/>
            <w:tcBorders>
              <w:top w:val="nil"/>
              <w:left w:val="nil"/>
              <w:bottom w:val="nil"/>
              <w:right w:val="nil"/>
            </w:tcBorders>
          </w:tcPr>
          <w:p w14:paraId="70622F7D" w14:textId="2B7F687F" w:rsidR="00214FD1" w:rsidRPr="00F37169" w:rsidRDefault="00214FD1" w:rsidP="00214FD1">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22.82</w:t>
            </w:r>
          </w:p>
        </w:tc>
        <w:tc>
          <w:tcPr>
            <w:tcW w:w="1530" w:type="dxa"/>
            <w:tcBorders>
              <w:top w:val="nil"/>
              <w:left w:val="nil"/>
              <w:bottom w:val="nil"/>
              <w:right w:val="nil"/>
            </w:tcBorders>
          </w:tcPr>
          <w:p w14:paraId="01C4B1FE" w14:textId="51D8AA5A" w:rsidR="00214FD1" w:rsidRPr="00F37169" w:rsidRDefault="00214FD1" w:rsidP="00214FD1">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6.43</w:t>
            </w:r>
          </w:p>
        </w:tc>
        <w:tc>
          <w:tcPr>
            <w:tcW w:w="2036" w:type="dxa"/>
            <w:tcBorders>
              <w:top w:val="nil"/>
              <w:left w:val="nil"/>
              <w:bottom w:val="nil"/>
              <w:right w:val="single" w:sz="3" w:space="0" w:color="000000"/>
            </w:tcBorders>
          </w:tcPr>
          <w:p w14:paraId="71ED202F" w14:textId="78F8E5F3" w:rsidR="00214FD1" w:rsidRPr="00F37169" w:rsidRDefault="00214FD1" w:rsidP="00214FD1">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21.526</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8"/>
                <w:w w:val="105"/>
                <w:sz w:val="20"/>
                <w:szCs w:val="20"/>
              </w:rPr>
              <w:t xml:space="preserve"> </w:t>
            </w:r>
            <w:r w:rsidRPr="00F37169">
              <w:rPr>
                <w:rFonts w:ascii="Palatino Linotype" w:eastAsia="Garamond" w:hAnsi="Palatino Linotype" w:cs="Garamond"/>
                <w:bCs/>
                <w:spacing w:val="-1"/>
                <w:w w:val="105"/>
                <w:sz w:val="20"/>
                <w:szCs w:val="20"/>
              </w:rPr>
              <w:t>24.112</w:t>
            </w:r>
          </w:p>
        </w:tc>
      </w:tr>
      <w:tr w:rsidR="00F37169" w:rsidRPr="00F37169" w14:paraId="7C33727F" w14:textId="77777777" w:rsidTr="00F37169">
        <w:trPr>
          <w:trHeight w:hRule="exact" w:val="334"/>
          <w:jc w:val="center"/>
        </w:trPr>
        <w:tc>
          <w:tcPr>
            <w:tcW w:w="3146" w:type="dxa"/>
            <w:tcBorders>
              <w:top w:val="nil"/>
              <w:left w:val="single" w:sz="3" w:space="0" w:color="000000"/>
              <w:bottom w:val="single" w:sz="3" w:space="0" w:color="000000"/>
              <w:right w:val="nil"/>
            </w:tcBorders>
          </w:tcPr>
          <w:p w14:paraId="4A3DC02E" w14:textId="77777777" w:rsidR="00214FD1" w:rsidRPr="00F37169" w:rsidRDefault="00214FD1" w:rsidP="00214FD1">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w w:val="110"/>
                <w:sz w:val="20"/>
                <w:szCs w:val="20"/>
              </w:rPr>
              <w:t>Separated</w:t>
            </w:r>
          </w:p>
        </w:tc>
        <w:tc>
          <w:tcPr>
            <w:tcW w:w="1800" w:type="dxa"/>
            <w:tcBorders>
              <w:top w:val="nil"/>
              <w:left w:val="nil"/>
              <w:bottom w:val="single" w:sz="3" w:space="0" w:color="000000"/>
              <w:right w:val="nil"/>
            </w:tcBorders>
          </w:tcPr>
          <w:p w14:paraId="3E02714A" w14:textId="396F7C89" w:rsidR="00214FD1" w:rsidRPr="00F37169" w:rsidRDefault="00214FD1" w:rsidP="00214FD1">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20</w:t>
            </w:r>
          </w:p>
        </w:tc>
        <w:tc>
          <w:tcPr>
            <w:tcW w:w="1080" w:type="dxa"/>
            <w:tcBorders>
              <w:top w:val="nil"/>
              <w:left w:val="nil"/>
              <w:bottom w:val="single" w:sz="3" w:space="0" w:color="000000"/>
              <w:right w:val="nil"/>
            </w:tcBorders>
          </w:tcPr>
          <w:p w14:paraId="7EC0EFC8" w14:textId="050966CB" w:rsidR="00214FD1" w:rsidRPr="00F37169" w:rsidRDefault="00214FD1" w:rsidP="00214FD1">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22.15</w:t>
            </w:r>
          </w:p>
        </w:tc>
        <w:tc>
          <w:tcPr>
            <w:tcW w:w="1530" w:type="dxa"/>
            <w:tcBorders>
              <w:top w:val="nil"/>
              <w:left w:val="nil"/>
              <w:bottom w:val="single" w:sz="3" w:space="0" w:color="000000"/>
              <w:right w:val="nil"/>
            </w:tcBorders>
          </w:tcPr>
          <w:p w14:paraId="4ABBCBEF" w14:textId="54B9371D" w:rsidR="00214FD1" w:rsidRPr="00F37169" w:rsidRDefault="00214FD1" w:rsidP="00214FD1">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5.86</w:t>
            </w:r>
          </w:p>
        </w:tc>
        <w:tc>
          <w:tcPr>
            <w:tcW w:w="2036" w:type="dxa"/>
            <w:tcBorders>
              <w:top w:val="nil"/>
              <w:left w:val="nil"/>
              <w:bottom w:val="single" w:sz="3" w:space="0" w:color="000000"/>
              <w:right w:val="single" w:sz="3" w:space="0" w:color="000000"/>
            </w:tcBorders>
          </w:tcPr>
          <w:p w14:paraId="218B6877" w14:textId="397D544A" w:rsidR="00214FD1" w:rsidRPr="00F37169" w:rsidRDefault="00214FD1" w:rsidP="00214FD1">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19.646</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8"/>
                <w:w w:val="105"/>
                <w:sz w:val="20"/>
                <w:szCs w:val="20"/>
              </w:rPr>
              <w:t xml:space="preserve"> </w:t>
            </w:r>
            <w:r w:rsidRPr="00F37169">
              <w:rPr>
                <w:rFonts w:ascii="Palatino Linotype" w:eastAsia="Garamond" w:hAnsi="Palatino Linotype" w:cs="Garamond"/>
                <w:bCs/>
                <w:spacing w:val="-1"/>
                <w:w w:val="105"/>
                <w:sz w:val="20"/>
                <w:szCs w:val="20"/>
              </w:rPr>
              <w:t>24.653</w:t>
            </w:r>
          </w:p>
        </w:tc>
      </w:tr>
      <w:tr w:rsidR="00F37169" w:rsidRPr="00F37169" w14:paraId="04A156F4" w14:textId="77777777" w:rsidTr="00F37169">
        <w:trPr>
          <w:trHeight w:hRule="exact" w:val="327"/>
          <w:jc w:val="center"/>
        </w:trPr>
        <w:tc>
          <w:tcPr>
            <w:tcW w:w="3146" w:type="dxa"/>
            <w:tcBorders>
              <w:top w:val="single" w:sz="3" w:space="0" w:color="000000"/>
              <w:left w:val="single" w:sz="3" w:space="0" w:color="000000"/>
              <w:bottom w:val="nil"/>
              <w:right w:val="nil"/>
            </w:tcBorders>
          </w:tcPr>
          <w:p w14:paraId="5CBC6719" w14:textId="2B9AB017" w:rsidR="00214FD1" w:rsidRPr="00206992" w:rsidRDefault="00214FD1" w:rsidP="00037FF4">
            <w:pPr>
              <w:pStyle w:val="TableParagraph"/>
              <w:spacing w:before="6"/>
              <w:ind w:left="79"/>
              <w:jc w:val="center"/>
              <w:rPr>
                <w:rFonts w:ascii="Palatino Linotype" w:eastAsia="Georgia" w:hAnsi="Palatino Linotype" w:cs="Georgia"/>
                <w:b/>
                <w:sz w:val="20"/>
                <w:szCs w:val="20"/>
              </w:rPr>
            </w:pPr>
            <w:r w:rsidRPr="00206992">
              <w:rPr>
                <w:rFonts w:ascii="Palatino Linotype" w:hAnsi="Palatino Linotype"/>
                <w:b/>
                <w:sz w:val="20"/>
                <w:szCs w:val="20"/>
              </w:rPr>
              <w:t>Household standard</w:t>
            </w:r>
            <w:r w:rsidRPr="00206992">
              <w:rPr>
                <w:rFonts w:ascii="Palatino Linotype" w:hAnsi="Palatino Linotype"/>
                <w:b/>
                <w:w w:val="95"/>
                <w:sz w:val="20"/>
                <w:szCs w:val="20"/>
              </w:rPr>
              <w:t xml:space="preserve"> of</w:t>
            </w:r>
            <w:r w:rsidRPr="00206992">
              <w:rPr>
                <w:rFonts w:ascii="Palatino Linotype" w:hAnsi="Palatino Linotype"/>
                <w:b/>
                <w:spacing w:val="10"/>
                <w:w w:val="95"/>
                <w:sz w:val="20"/>
                <w:szCs w:val="20"/>
              </w:rPr>
              <w:t xml:space="preserve"> </w:t>
            </w:r>
            <w:r w:rsidRPr="00206992">
              <w:rPr>
                <w:rFonts w:ascii="Palatino Linotype" w:hAnsi="Palatino Linotype"/>
                <w:b/>
                <w:spacing w:val="-2"/>
                <w:w w:val="95"/>
                <w:sz w:val="20"/>
                <w:szCs w:val="20"/>
              </w:rPr>
              <w:t>living</w:t>
            </w:r>
          </w:p>
        </w:tc>
        <w:tc>
          <w:tcPr>
            <w:tcW w:w="1800" w:type="dxa"/>
            <w:tcBorders>
              <w:top w:val="single" w:sz="3" w:space="0" w:color="000000"/>
              <w:left w:val="nil"/>
              <w:bottom w:val="nil"/>
              <w:right w:val="nil"/>
            </w:tcBorders>
          </w:tcPr>
          <w:p w14:paraId="42CC18C0" w14:textId="77777777" w:rsidR="00214FD1" w:rsidRPr="00F37169" w:rsidRDefault="00214FD1" w:rsidP="00037FF4">
            <w:pPr>
              <w:pStyle w:val="TableParagraph"/>
              <w:spacing w:before="6"/>
              <w:ind w:left="144"/>
              <w:jc w:val="center"/>
              <w:rPr>
                <w:rFonts w:ascii="Palatino Linotype" w:eastAsia="Georgia" w:hAnsi="Palatino Linotype" w:cs="Georgia"/>
                <w:bCs/>
                <w:sz w:val="20"/>
                <w:szCs w:val="20"/>
              </w:rPr>
            </w:pPr>
          </w:p>
        </w:tc>
        <w:tc>
          <w:tcPr>
            <w:tcW w:w="1080" w:type="dxa"/>
            <w:tcBorders>
              <w:top w:val="single" w:sz="3" w:space="0" w:color="000000"/>
              <w:left w:val="nil"/>
              <w:bottom w:val="nil"/>
              <w:right w:val="nil"/>
            </w:tcBorders>
          </w:tcPr>
          <w:p w14:paraId="2ADE6275" w14:textId="77777777" w:rsidR="00214FD1" w:rsidRPr="00F37169" w:rsidRDefault="00214FD1" w:rsidP="00037FF4">
            <w:pPr>
              <w:spacing w:line="240" w:lineRule="auto"/>
              <w:jc w:val="center"/>
              <w:rPr>
                <w:bCs/>
              </w:rPr>
            </w:pPr>
          </w:p>
        </w:tc>
        <w:tc>
          <w:tcPr>
            <w:tcW w:w="1530" w:type="dxa"/>
            <w:tcBorders>
              <w:top w:val="single" w:sz="3" w:space="0" w:color="000000"/>
              <w:left w:val="nil"/>
              <w:bottom w:val="nil"/>
              <w:right w:val="nil"/>
            </w:tcBorders>
          </w:tcPr>
          <w:p w14:paraId="3073DAC7" w14:textId="77777777" w:rsidR="00214FD1" w:rsidRPr="00F37169" w:rsidRDefault="00214FD1" w:rsidP="00037FF4">
            <w:pPr>
              <w:spacing w:line="240" w:lineRule="auto"/>
              <w:jc w:val="center"/>
              <w:rPr>
                <w:bCs/>
              </w:rPr>
            </w:pPr>
          </w:p>
        </w:tc>
        <w:tc>
          <w:tcPr>
            <w:tcW w:w="2036" w:type="dxa"/>
            <w:tcBorders>
              <w:top w:val="single" w:sz="3" w:space="0" w:color="000000"/>
              <w:left w:val="nil"/>
              <w:bottom w:val="nil"/>
              <w:right w:val="single" w:sz="3" w:space="0" w:color="000000"/>
            </w:tcBorders>
          </w:tcPr>
          <w:p w14:paraId="679CC794" w14:textId="77777777" w:rsidR="00214FD1" w:rsidRPr="00F37169" w:rsidRDefault="00214FD1" w:rsidP="00037FF4">
            <w:pPr>
              <w:spacing w:line="240" w:lineRule="auto"/>
              <w:jc w:val="center"/>
              <w:rPr>
                <w:bCs/>
              </w:rPr>
            </w:pPr>
          </w:p>
        </w:tc>
      </w:tr>
      <w:tr w:rsidR="00F37169" w:rsidRPr="00F37169" w14:paraId="03EC9258" w14:textId="77777777" w:rsidTr="00F37169">
        <w:trPr>
          <w:trHeight w:hRule="exact" w:val="322"/>
          <w:jc w:val="center"/>
        </w:trPr>
        <w:tc>
          <w:tcPr>
            <w:tcW w:w="3146" w:type="dxa"/>
            <w:tcBorders>
              <w:top w:val="nil"/>
              <w:left w:val="single" w:sz="3" w:space="0" w:color="000000"/>
              <w:bottom w:val="nil"/>
              <w:right w:val="nil"/>
            </w:tcBorders>
          </w:tcPr>
          <w:p w14:paraId="3C918E7B" w14:textId="77777777" w:rsidR="00214FD1" w:rsidRPr="00F37169" w:rsidRDefault="00214FD1" w:rsidP="00214FD1">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w w:val="105"/>
                <w:sz w:val="20"/>
                <w:szCs w:val="20"/>
              </w:rPr>
              <w:t>Poor</w:t>
            </w:r>
          </w:p>
        </w:tc>
        <w:tc>
          <w:tcPr>
            <w:tcW w:w="1800" w:type="dxa"/>
            <w:tcBorders>
              <w:top w:val="nil"/>
              <w:left w:val="nil"/>
              <w:bottom w:val="nil"/>
              <w:right w:val="nil"/>
            </w:tcBorders>
          </w:tcPr>
          <w:p w14:paraId="3713D53B" w14:textId="00B7D931" w:rsidR="00214FD1" w:rsidRPr="00F37169" w:rsidRDefault="00214FD1" w:rsidP="00214FD1">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28</w:t>
            </w:r>
          </w:p>
        </w:tc>
        <w:tc>
          <w:tcPr>
            <w:tcW w:w="1080" w:type="dxa"/>
            <w:tcBorders>
              <w:top w:val="nil"/>
              <w:left w:val="nil"/>
              <w:bottom w:val="nil"/>
              <w:right w:val="nil"/>
            </w:tcBorders>
          </w:tcPr>
          <w:p w14:paraId="0EE81C64" w14:textId="2813CC59" w:rsidR="00214FD1" w:rsidRPr="00F37169" w:rsidRDefault="00214FD1" w:rsidP="00214FD1">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22.07</w:t>
            </w:r>
          </w:p>
        </w:tc>
        <w:tc>
          <w:tcPr>
            <w:tcW w:w="1530" w:type="dxa"/>
            <w:tcBorders>
              <w:top w:val="nil"/>
              <w:left w:val="nil"/>
              <w:bottom w:val="nil"/>
              <w:right w:val="nil"/>
            </w:tcBorders>
          </w:tcPr>
          <w:p w14:paraId="7995E7A4" w14:textId="1A9337DF" w:rsidR="00214FD1" w:rsidRPr="00F37169" w:rsidRDefault="00214FD1" w:rsidP="00214FD1">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7.39</w:t>
            </w:r>
          </w:p>
        </w:tc>
        <w:tc>
          <w:tcPr>
            <w:tcW w:w="2036" w:type="dxa"/>
            <w:tcBorders>
              <w:top w:val="nil"/>
              <w:left w:val="nil"/>
              <w:bottom w:val="nil"/>
              <w:right w:val="single" w:sz="3" w:space="0" w:color="000000"/>
            </w:tcBorders>
          </w:tcPr>
          <w:p w14:paraId="06E46B14" w14:textId="738EF667" w:rsidR="00214FD1" w:rsidRPr="00F37169" w:rsidRDefault="00214FD1" w:rsidP="00214FD1">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19.380</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8"/>
                <w:w w:val="105"/>
                <w:sz w:val="20"/>
                <w:szCs w:val="20"/>
              </w:rPr>
              <w:t xml:space="preserve"> </w:t>
            </w:r>
            <w:r w:rsidRPr="00F37169">
              <w:rPr>
                <w:rFonts w:ascii="Palatino Linotype" w:eastAsia="Garamond" w:hAnsi="Palatino Linotype" w:cs="Garamond"/>
                <w:bCs/>
                <w:spacing w:val="-1"/>
                <w:w w:val="105"/>
                <w:sz w:val="20"/>
                <w:szCs w:val="20"/>
              </w:rPr>
              <w:t>24.762</w:t>
            </w:r>
          </w:p>
        </w:tc>
      </w:tr>
      <w:tr w:rsidR="00F37169" w:rsidRPr="00F37169" w14:paraId="3CB3A509" w14:textId="77777777" w:rsidTr="00F37169">
        <w:trPr>
          <w:trHeight w:hRule="exact" w:val="323"/>
          <w:jc w:val="center"/>
        </w:trPr>
        <w:tc>
          <w:tcPr>
            <w:tcW w:w="3146" w:type="dxa"/>
            <w:tcBorders>
              <w:top w:val="nil"/>
              <w:left w:val="single" w:sz="3" w:space="0" w:color="000000"/>
              <w:bottom w:val="nil"/>
              <w:right w:val="nil"/>
            </w:tcBorders>
          </w:tcPr>
          <w:p w14:paraId="25B6F6AA" w14:textId="77777777" w:rsidR="0083107D" w:rsidRPr="00F37169" w:rsidRDefault="0083107D" w:rsidP="0083107D">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spacing w:val="-5"/>
                <w:w w:val="110"/>
                <w:sz w:val="20"/>
                <w:szCs w:val="20"/>
              </w:rPr>
              <w:t>Average</w:t>
            </w:r>
          </w:p>
        </w:tc>
        <w:tc>
          <w:tcPr>
            <w:tcW w:w="1800" w:type="dxa"/>
            <w:tcBorders>
              <w:top w:val="nil"/>
              <w:left w:val="nil"/>
              <w:bottom w:val="nil"/>
              <w:right w:val="nil"/>
            </w:tcBorders>
          </w:tcPr>
          <w:p w14:paraId="7721902D" w14:textId="46957D77" w:rsidR="0083107D" w:rsidRPr="00F37169" w:rsidRDefault="0083107D" w:rsidP="0083107D">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46</w:t>
            </w:r>
          </w:p>
        </w:tc>
        <w:tc>
          <w:tcPr>
            <w:tcW w:w="1080" w:type="dxa"/>
            <w:tcBorders>
              <w:top w:val="nil"/>
              <w:left w:val="nil"/>
              <w:bottom w:val="nil"/>
              <w:right w:val="nil"/>
            </w:tcBorders>
          </w:tcPr>
          <w:p w14:paraId="5DA505EF" w14:textId="6FFB22EE" w:rsidR="0083107D" w:rsidRPr="00F37169" w:rsidRDefault="0083107D" w:rsidP="0083107D">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22.60</w:t>
            </w:r>
          </w:p>
        </w:tc>
        <w:tc>
          <w:tcPr>
            <w:tcW w:w="1530" w:type="dxa"/>
            <w:tcBorders>
              <w:top w:val="nil"/>
              <w:left w:val="nil"/>
              <w:bottom w:val="nil"/>
              <w:right w:val="nil"/>
            </w:tcBorders>
          </w:tcPr>
          <w:p w14:paraId="1EE177C5" w14:textId="10780976" w:rsidR="0083107D" w:rsidRPr="00F37169" w:rsidRDefault="0083107D" w:rsidP="0083107D">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6.58</w:t>
            </w:r>
          </w:p>
        </w:tc>
        <w:tc>
          <w:tcPr>
            <w:tcW w:w="2036" w:type="dxa"/>
            <w:tcBorders>
              <w:top w:val="nil"/>
              <w:left w:val="nil"/>
              <w:bottom w:val="nil"/>
              <w:right w:val="single" w:sz="3" w:space="0" w:color="000000"/>
            </w:tcBorders>
          </w:tcPr>
          <w:p w14:paraId="4ABC8127" w14:textId="402A2575" w:rsidR="0083107D" w:rsidRPr="00F37169" w:rsidRDefault="0083107D" w:rsidP="0083107D">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20.725</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8"/>
                <w:w w:val="105"/>
                <w:sz w:val="20"/>
                <w:szCs w:val="20"/>
              </w:rPr>
              <w:t xml:space="preserve"> </w:t>
            </w:r>
            <w:r w:rsidRPr="00F37169">
              <w:rPr>
                <w:rFonts w:ascii="Palatino Linotype" w:eastAsia="Garamond" w:hAnsi="Palatino Linotype" w:cs="Garamond"/>
                <w:bCs/>
                <w:spacing w:val="-1"/>
                <w:w w:val="105"/>
                <w:sz w:val="20"/>
                <w:szCs w:val="20"/>
              </w:rPr>
              <w:t>24.491</w:t>
            </w:r>
          </w:p>
        </w:tc>
      </w:tr>
      <w:tr w:rsidR="00F37169" w:rsidRPr="00F37169" w14:paraId="17F920A3" w14:textId="77777777" w:rsidTr="00F37169">
        <w:trPr>
          <w:trHeight w:hRule="exact" w:val="334"/>
          <w:jc w:val="center"/>
        </w:trPr>
        <w:tc>
          <w:tcPr>
            <w:tcW w:w="3146" w:type="dxa"/>
            <w:tcBorders>
              <w:top w:val="nil"/>
              <w:left w:val="single" w:sz="3" w:space="0" w:color="000000"/>
              <w:bottom w:val="single" w:sz="3" w:space="0" w:color="000000"/>
              <w:right w:val="nil"/>
            </w:tcBorders>
          </w:tcPr>
          <w:p w14:paraId="52CF2B60" w14:textId="77777777" w:rsidR="0083107D" w:rsidRPr="00F37169" w:rsidRDefault="0083107D" w:rsidP="0083107D">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spacing w:val="-3"/>
                <w:w w:val="110"/>
                <w:sz w:val="20"/>
                <w:szCs w:val="20"/>
              </w:rPr>
              <w:t>Rich</w:t>
            </w:r>
          </w:p>
        </w:tc>
        <w:tc>
          <w:tcPr>
            <w:tcW w:w="1800" w:type="dxa"/>
            <w:tcBorders>
              <w:top w:val="nil"/>
              <w:left w:val="nil"/>
              <w:bottom w:val="single" w:sz="3" w:space="0" w:color="000000"/>
              <w:right w:val="nil"/>
            </w:tcBorders>
          </w:tcPr>
          <w:p w14:paraId="70BFEB4C" w14:textId="35CD22BD" w:rsidR="0083107D" w:rsidRPr="00F37169" w:rsidRDefault="0083107D" w:rsidP="0083107D">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52</w:t>
            </w:r>
          </w:p>
        </w:tc>
        <w:tc>
          <w:tcPr>
            <w:tcW w:w="1080" w:type="dxa"/>
            <w:tcBorders>
              <w:top w:val="nil"/>
              <w:left w:val="nil"/>
              <w:bottom w:val="single" w:sz="3" w:space="0" w:color="000000"/>
              <w:right w:val="nil"/>
            </w:tcBorders>
          </w:tcPr>
          <w:p w14:paraId="0DB2B242" w14:textId="19BA7EA2" w:rsidR="0083107D" w:rsidRPr="00F37169" w:rsidRDefault="0083107D" w:rsidP="0083107D">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22.23</w:t>
            </w:r>
          </w:p>
        </w:tc>
        <w:tc>
          <w:tcPr>
            <w:tcW w:w="1530" w:type="dxa"/>
            <w:tcBorders>
              <w:top w:val="nil"/>
              <w:left w:val="nil"/>
              <w:bottom w:val="single" w:sz="3" w:space="0" w:color="000000"/>
              <w:right w:val="nil"/>
            </w:tcBorders>
          </w:tcPr>
          <w:p w14:paraId="1B6D33F8" w14:textId="2298DBC1" w:rsidR="0083107D" w:rsidRPr="00F37169" w:rsidRDefault="0083107D" w:rsidP="0083107D">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6.41</w:t>
            </w:r>
          </w:p>
        </w:tc>
        <w:tc>
          <w:tcPr>
            <w:tcW w:w="2036" w:type="dxa"/>
            <w:tcBorders>
              <w:top w:val="nil"/>
              <w:left w:val="nil"/>
              <w:bottom w:val="single" w:sz="3" w:space="0" w:color="000000"/>
              <w:right w:val="single" w:sz="3" w:space="0" w:color="000000"/>
            </w:tcBorders>
          </w:tcPr>
          <w:p w14:paraId="476F6817" w14:textId="05FD891D" w:rsidR="0083107D" w:rsidRPr="00F37169" w:rsidRDefault="0083107D" w:rsidP="0083107D">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20.503</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8"/>
                <w:w w:val="105"/>
                <w:sz w:val="20"/>
                <w:szCs w:val="20"/>
              </w:rPr>
              <w:t xml:space="preserve"> </w:t>
            </w:r>
            <w:r w:rsidRPr="00F37169">
              <w:rPr>
                <w:rFonts w:ascii="Palatino Linotype" w:eastAsia="Garamond" w:hAnsi="Palatino Linotype" w:cs="Garamond"/>
                <w:bCs/>
                <w:spacing w:val="-1"/>
                <w:w w:val="105"/>
                <w:sz w:val="20"/>
                <w:szCs w:val="20"/>
              </w:rPr>
              <w:t>23.958</w:t>
            </w:r>
          </w:p>
        </w:tc>
      </w:tr>
      <w:tr w:rsidR="00F37169" w:rsidRPr="00F37169" w14:paraId="1A2EB0D2" w14:textId="77777777" w:rsidTr="00F37169">
        <w:trPr>
          <w:trHeight w:hRule="exact" w:val="320"/>
          <w:jc w:val="center"/>
        </w:trPr>
        <w:tc>
          <w:tcPr>
            <w:tcW w:w="3146" w:type="dxa"/>
            <w:tcBorders>
              <w:top w:val="single" w:sz="3" w:space="0" w:color="000000"/>
              <w:left w:val="single" w:sz="3" w:space="0" w:color="000000"/>
              <w:bottom w:val="nil"/>
              <w:right w:val="nil"/>
            </w:tcBorders>
          </w:tcPr>
          <w:p w14:paraId="6C02671C" w14:textId="77777777" w:rsidR="0083107D" w:rsidRPr="00206992" w:rsidRDefault="0083107D" w:rsidP="0083107D">
            <w:pPr>
              <w:pStyle w:val="TableParagraph"/>
              <w:spacing w:before="6"/>
              <w:ind w:left="79"/>
              <w:jc w:val="center"/>
              <w:rPr>
                <w:rFonts w:ascii="Palatino Linotype" w:eastAsia="Georgia" w:hAnsi="Palatino Linotype" w:cs="Georgia"/>
                <w:b/>
                <w:sz w:val="20"/>
                <w:szCs w:val="20"/>
              </w:rPr>
            </w:pPr>
            <w:r w:rsidRPr="00206992">
              <w:rPr>
                <w:rFonts w:ascii="Palatino Linotype" w:hAnsi="Palatino Linotype"/>
                <w:b/>
                <w:sz w:val="20"/>
                <w:szCs w:val="20"/>
              </w:rPr>
              <w:t>Age</w:t>
            </w:r>
            <w:r w:rsidRPr="00206992">
              <w:rPr>
                <w:rFonts w:ascii="Palatino Linotype" w:hAnsi="Palatino Linotype"/>
                <w:b/>
                <w:spacing w:val="-8"/>
                <w:sz w:val="20"/>
                <w:szCs w:val="20"/>
              </w:rPr>
              <w:t xml:space="preserve"> </w:t>
            </w:r>
            <w:r w:rsidRPr="00206992">
              <w:rPr>
                <w:rFonts w:ascii="Palatino Linotype" w:hAnsi="Palatino Linotype"/>
                <w:b/>
                <w:sz w:val="20"/>
                <w:szCs w:val="20"/>
              </w:rPr>
              <w:t>Group</w:t>
            </w:r>
          </w:p>
        </w:tc>
        <w:tc>
          <w:tcPr>
            <w:tcW w:w="1800" w:type="dxa"/>
            <w:tcBorders>
              <w:top w:val="single" w:sz="3" w:space="0" w:color="000000"/>
              <w:left w:val="nil"/>
              <w:bottom w:val="nil"/>
              <w:right w:val="nil"/>
            </w:tcBorders>
          </w:tcPr>
          <w:p w14:paraId="333A83E6" w14:textId="495BADBA" w:rsidR="0083107D" w:rsidRPr="00F37169" w:rsidRDefault="0083107D" w:rsidP="0083107D">
            <w:pPr>
              <w:spacing w:line="240" w:lineRule="auto"/>
              <w:jc w:val="center"/>
              <w:rPr>
                <w:bCs/>
              </w:rPr>
            </w:pPr>
          </w:p>
        </w:tc>
        <w:tc>
          <w:tcPr>
            <w:tcW w:w="1080" w:type="dxa"/>
            <w:tcBorders>
              <w:top w:val="single" w:sz="3" w:space="0" w:color="000000"/>
              <w:left w:val="nil"/>
              <w:bottom w:val="nil"/>
              <w:right w:val="nil"/>
            </w:tcBorders>
          </w:tcPr>
          <w:p w14:paraId="66E2E997" w14:textId="1DFB3637" w:rsidR="0083107D" w:rsidRPr="00F37169" w:rsidRDefault="0083107D" w:rsidP="0083107D">
            <w:pPr>
              <w:spacing w:line="240" w:lineRule="auto"/>
              <w:jc w:val="center"/>
              <w:rPr>
                <w:bCs/>
              </w:rPr>
            </w:pPr>
          </w:p>
        </w:tc>
        <w:tc>
          <w:tcPr>
            <w:tcW w:w="1530" w:type="dxa"/>
            <w:tcBorders>
              <w:top w:val="single" w:sz="3" w:space="0" w:color="000000"/>
              <w:left w:val="nil"/>
              <w:bottom w:val="nil"/>
              <w:right w:val="nil"/>
            </w:tcBorders>
          </w:tcPr>
          <w:p w14:paraId="2A283A4C" w14:textId="076738D0" w:rsidR="0083107D" w:rsidRPr="00F37169" w:rsidRDefault="0083107D" w:rsidP="0083107D">
            <w:pPr>
              <w:spacing w:line="240" w:lineRule="auto"/>
              <w:jc w:val="center"/>
              <w:rPr>
                <w:bCs/>
              </w:rPr>
            </w:pPr>
          </w:p>
        </w:tc>
        <w:tc>
          <w:tcPr>
            <w:tcW w:w="2036" w:type="dxa"/>
            <w:tcBorders>
              <w:top w:val="single" w:sz="3" w:space="0" w:color="000000"/>
              <w:left w:val="nil"/>
              <w:bottom w:val="nil"/>
              <w:right w:val="single" w:sz="3" w:space="0" w:color="000000"/>
            </w:tcBorders>
          </w:tcPr>
          <w:p w14:paraId="6451336C" w14:textId="0C7F36D5" w:rsidR="0083107D" w:rsidRPr="00F37169" w:rsidRDefault="0083107D" w:rsidP="0083107D">
            <w:pPr>
              <w:spacing w:line="240" w:lineRule="auto"/>
              <w:jc w:val="center"/>
              <w:rPr>
                <w:bCs/>
              </w:rPr>
            </w:pPr>
          </w:p>
        </w:tc>
      </w:tr>
      <w:tr w:rsidR="00F37169" w:rsidRPr="00F37169" w14:paraId="27B98D9A" w14:textId="77777777" w:rsidTr="00F37169">
        <w:trPr>
          <w:trHeight w:hRule="exact" w:val="322"/>
          <w:jc w:val="center"/>
        </w:trPr>
        <w:tc>
          <w:tcPr>
            <w:tcW w:w="3146" w:type="dxa"/>
            <w:tcBorders>
              <w:top w:val="nil"/>
              <w:left w:val="single" w:sz="3" w:space="0" w:color="000000"/>
              <w:bottom w:val="nil"/>
              <w:right w:val="nil"/>
            </w:tcBorders>
          </w:tcPr>
          <w:p w14:paraId="0C422210" w14:textId="77777777" w:rsidR="0083107D" w:rsidRPr="00F37169" w:rsidRDefault="0083107D" w:rsidP="0083107D">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w w:val="105"/>
                <w:sz w:val="20"/>
                <w:szCs w:val="20"/>
              </w:rPr>
              <w:t>15-29</w:t>
            </w:r>
          </w:p>
        </w:tc>
        <w:tc>
          <w:tcPr>
            <w:tcW w:w="1800" w:type="dxa"/>
            <w:tcBorders>
              <w:top w:val="nil"/>
              <w:left w:val="nil"/>
              <w:bottom w:val="nil"/>
              <w:right w:val="nil"/>
            </w:tcBorders>
          </w:tcPr>
          <w:p w14:paraId="60217503" w14:textId="7C614685" w:rsidR="0083107D" w:rsidRPr="00F37169" w:rsidRDefault="0083107D" w:rsidP="0083107D">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45</w:t>
            </w:r>
          </w:p>
        </w:tc>
        <w:tc>
          <w:tcPr>
            <w:tcW w:w="1080" w:type="dxa"/>
            <w:tcBorders>
              <w:top w:val="nil"/>
              <w:left w:val="nil"/>
              <w:bottom w:val="nil"/>
              <w:right w:val="nil"/>
            </w:tcBorders>
          </w:tcPr>
          <w:p w14:paraId="7E92CC94" w14:textId="3ADB5939" w:rsidR="0083107D" w:rsidRPr="00F37169" w:rsidRDefault="0083107D" w:rsidP="0083107D">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20.93</w:t>
            </w:r>
          </w:p>
        </w:tc>
        <w:tc>
          <w:tcPr>
            <w:tcW w:w="1530" w:type="dxa"/>
            <w:tcBorders>
              <w:top w:val="nil"/>
              <w:left w:val="nil"/>
              <w:bottom w:val="nil"/>
              <w:right w:val="nil"/>
            </w:tcBorders>
          </w:tcPr>
          <w:p w14:paraId="60BF3775" w14:textId="0BFAB1C2" w:rsidR="0083107D" w:rsidRPr="00F37169" w:rsidRDefault="0083107D" w:rsidP="0083107D">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7.69</w:t>
            </w:r>
          </w:p>
        </w:tc>
        <w:tc>
          <w:tcPr>
            <w:tcW w:w="2036" w:type="dxa"/>
            <w:tcBorders>
              <w:top w:val="nil"/>
              <w:left w:val="nil"/>
              <w:bottom w:val="nil"/>
              <w:right w:val="single" w:sz="3" w:space="0" w:color="000000"/>
            </w:tcBorders>
          </w:tcPr>
          <w:p w14:paraId="22BF80B6" w14:textId="1EF1A735" w:rsidR="0083107D" w:rsidRPr="00F37169" w:rsidRDefault="0083107D" w:rsidP="0083107D">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18.709</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7"/>
                <w:w w:val="105"/>
                <w:sz w:val="20"/>
                <w:szCs w:val="20"/>
              </w:rPr>
              <w:t xml:space="preserve"> </w:t>
            </w:r>
            <w:r w:rsidRPr="00F37169">
              <w:rPr>
                <w:rFonts w:ascii="Palatino Linotype" w:eastAsia="Garamond" w:hAnsi="Palatino Linotype" w:cs="Garamond"/>
                <w:bCs/>
                <w:spacing w:val="-1"/>
                <w:w w:val="105"/>
                <w:sz w:val="20"/>
                <w:szCs w:val="20"/>
              </w:rPr>
              <w:t>23.157</w:t>
            </w:r>
          </w:p>
        </w:tc>
      </w:tr>
      <w:tr w:rsidR="00F37169" w:rsidRPr="00F37169" w14:paraId="6A57D154" w14:textId="77777777" w:rsidTr="00F37169">
        <w:trPr>
          <w:trHeight w:hRule="exact" w:val="323"/>
          <w:jc w:val="center"/>
        </w:trPr>
        <w:tc>
          <w:tcPr>
            <w:tcW w:w="3146" w:type="dxa"/>
            <w:tcBorders>
              <w:top w:val="nil"/>
              <w:left w:val="single" w:sz="3" w:space="0" w:color="000000"/>
              <w:bottom w:val="nil"/>
              <w:right w:val="nil"/>
            </w:tcBorders>
          </w:tcPr>
          <w:p w14:paraId="147A0B5D" w14:textId="77777777" w:rsidR="0083107D" w:rsidRPr="00F37169" w:rsidRDefault="0083107D" w:rsidP="0083107D">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w w:val="105"/>
                <w:sz w:val="20"/>
                <w:szCs w:val="20"/>
              </w:rPr>
              <w:t>30-49</w:t>
            </w:r>
          </w:p>
        </w:tc>
        <w:tc>
          <w:tcPr>
            <w:tcW w:w="1800" w:type="dxa"/>
            <w:tcBorders>
              <w:top w:val="nil"/>
              <w:left w:val="nil"/>
              <w:bottom w:val="nil"/>
              <w:right w:val="nil"/>
            </w:tcBorders>
          </w:tcPr>
          <w:p w14:paraId="2912AE07" w14:textId="27F8CD7F" w:rsidR="0083107D" w:rsidRPr="00F37169" w:rsidRDefault="0083107D" w:rsidP="0083107D">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52</w:t>
            </w:r>
          </w:p>
        </w:tc>
        <w:tc>
          <w:tcPr>
            <w:tcW w:w="1080" w:type="dxa"/>
            <w:tcBorders>
              <w:top w:val="nil"/>
              <w:left w:val="nil"/>
              <w:bottom w:val="nil"/>
              <w:right w:val="nil"/>
            </w:tcBorders>
          </w:tcPr>
          <w:p w14:paraId="4CAB01B5" w14:textId="0EF050F0" w:rsidR="0083107D" w:rsidRPr="00F37169" w:rsidRDefault="0083107D" w:rsidP="0083107D">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23.09</w:t>
            </w:r>
          </w:p>
        </w:tc>
        <w:tc>
          <w:tcPr>
            <w:tcW w:w="1530" w:type="dxa"/>
            <w:tcBorders>
              <w:top w:val="nil"/>
              <w:left w:val="nil"/>
              <w:bottom w:val="nil"/>
              <w:right w:val="nil"/>
            </w:tcBorders>
          </w:tcPr>
          <w:p w14:paraId="576D5B50" w14:textId="345DCBD3" w:rsidR="0083107D" w:rsidRPr="00F37169" w:rsidRDefault="0083107D" w:rsidP="0083107D">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6.42</w:t>
            </w:r>
          </w:p>
        </w:tc>
        <w:tc>
          <w:tcPr>
            <w:tcW w:w="2036" w:type="dxa"/>
            <w:tcBorders>
              <w:top w:val="nil"/>
              <w:left w:val="nil"/>
              <w:bottom w:val="nil"/>
              <w:right w:val="single" w:sz="3" w:space="0" w:color="000000"/>
            </w:tcBorders>
          </w:tcPr>
          <w:p w14:paraId="1954EEBF" w14:textId="3C5B20D5" w:rsidR="0083107D" w:rsidRPr="00F37169" w:rsidRDefault="0083107D" w:rsidP="0083107D">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21.367</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7"/>
                <w:w w:val="105"/>
                <w:sz w:val="20"/>
                <w:szCs w:val="20"/>
              </w:rPr>
              <w:t xml:space="preserve"> </w:t>
            </w:r>
            <w:r w:rsidRPr="00F37169">
              <w:rPr>
                <w:rFonts w:ascii="Palatino Linotype" w:eastAsia="Garamond" w:hAnsi="Palatino Linotype" w:cs="Garamond"/>
                <w:bCs/>
                <w:spacing w:val="-1"/>
                <w:w w:val="105"/>
                <w:sz w:val="20"/>
                <w:szCs w:val="20"/>
              </w:rPr>
              <w:t>24.824</w:t>
            </w:r>
          </w:p>
        </w:tc>
      </w:tr>
      <w:tr w:rsidR="00F37169" w:rsidRPr="00F37169" w14:paraId="1AD9712D" w14:textId="77777777" w:rsidTr="00F37169">
        <w:trPr>
          <w:trHeight w:hRule="exact" w:val="334"/>
          <w:jc w:val="center"/>
        </w:trPr>
        <w:tc>
          <w:tcPr>
            <w:tcW w:w="3146" w:type="dxa"/>
            <w:tcBorders>
              <w:top w:val="nil"/>
              <w:left w:val="single" w:sz="3" w:space="0" w:color="000000"/>
              <w:bottom w:val="single" w:sz="3" w:space="0" w:color="000000"/>
              <w:right w:val="nil"/>
            </w:tcBorders>
          </w:tcPr>
          <w:p w14:paraId="46066958" w14:textId="77777777" w:rsidR="0083107D" w:rsidRPr="00F37169" w:rsidRDefault="0083107D" w:rsidP="0083107D">
            <w:pPr>
              <w:pStyle w:val="TableParagraph"/>
              <w:spacing w:before="26"/>
              <w:ind w:left="79"/>
              <w:jc w:val="center"/>
              <w:rPr>
                <w:rFonts w:ascii="Palatino Linotype" w:eastAsia="Garamond" w:hAnsi="Palatino Linotype" w:cs="Garamond"/>
                <w:bCs/>
                <w:sz w:val="20"/>
                <w:szCs w:val="20"/>
              </w:rPr>
            </w:pPr>
            <w:r w:rsidRPr="00F37169">
              <w:rPr>
                <w:rFonts w:ascii="Palatino Linotype" w:hAnsi="Palatino Linotype"/>
                <w:bCs/>
                <w:w w:val="110"/>
                <w:sz w:val="20"/>
                <w:szCs w:val="20"/>
              </w:rPr>
              <w:t>50+</w:t>
            </w:r>
          </w:p>
        </w:tc>
        <w:tc>
          <w:tcPr>
            <w:tcW w:w="1800" w:type="dxa"/>
            <w:tcBorders>
              <w:top w:val="nil"/>
              <w:left w:val="nil"/>
              <w:bottom w:val="single" w:sz="3" w:space="0" w:color="000000"/>
              <w:right w:val="nil"/>
            </w:tcBorders>
          </w:tcPr>
          <w:p w14:paraId="7F042909" w14:textId="392D1807" w:rsidR="0083107D" w:rsidRPr="00F37169" w:rsidRDefault="0083107D" w:rsidP="0083107D">
            <w:pPr>
              <w:pStyle w:val="TableParagraph"/>
              <w:spacing w:before="26"/>
              <w:ind w:left="352"/>
              <w:jc w:val="center"/>
              <w:rPr>
                <w:rFonts w:ascii="Palatino Linotype" w:eastAsia="Garamond" w:hAnsi="Palatino Linotype" w:cs="Garamond"/>
                <w:bCs/>
                <w:sz w:val="20"/>
                <w:szCs w:val="20"/>
              </w:rPr>
            </w:pPr>
            <w:r w:rsidRPr="00F37169">
              <w:rPr>
                <w:rFonts w:ascii="Palatino Linotype" w:eastAsia="Garamond" w:hAnsi="Palatino Linotype" w:cs="Garamond"/>
                <w:bCs/>
                <w:spacing w:val="-1"/>
                <w:sz w:val="20"/>
                <w:szCs w:val="20"/>
              </w:rPr>
              <w:t>34</w:t>
            </w:r>
          </w:p>
        </w:tc>
        <w:tc>
          <w:tcPr>
            <w:tcW w:w="1080" w:type="dxa"/>
            <w:tcBorders>
              <w:top w:val="nil"/>
              <w:left w:val="nil"/>
              <w:bottom w:val="single" w:sz="3" w:space="0" w:color="000000"/>
              <w:right w:val="nil"/>
            </w:tcBorders>
          </w:tcPr>
          <w:p w14:paraId="5DA736D4" w14:textId="11FF9146" w:rsidR="0083107D" w:rsidRPr="00F37169" w:rsidRDefault="0083107D" w:rsidP="0083107D">
            <w:pPr>
              <w:pStyle w:val="TableParagraph"/>
              <w:spacing w:before="26"/>
              <w:ind w:left="275"/>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23.55</w:t>
            </w:r>
          </w:p>
        </w:tc>
        <w:tc>
          <w:tcPr>
            <w:tcW w:w="1530" w:type="dxa"/>
            <w:tcBorders>
              <w:top w:val="nil"/>
              <w:left w:val="nil"/>
              <w:bottom w:val="single" w:sz="3" w:space="0" w:color="000000"/>
              <w:right w:val="nil"/>
            </w:tcBorders>
          </w:tcPr>
          <w:p w14:paraId="72EF46E4" w14:textId="1474DDE9" w:rsidR="0083107D" w:rsidRPr="00F37169" w:rsidRDefault="0083107D" w:rsidP="0083107D">
            <w:pPr>
              <w:pStyle w:val="TableParagraph"/>
              <w:spacing w:before="26"/>
              <w:ind w:left="459"/>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4.69</w:t>
            </w:r>
          </w:p>
        </w:tc>
        <w:tc>
          <w:tcPr>
            <w:tcW w:w="2036" w:type="dxa"/>
            <w:tcBorders>
              <w:top w:val="nil"/>
              <w:left w:val="nil"/>
              <w:bottom w:val="single" w:sz="3" w:space="0" w:color="000000"/>
              <w:right w:val="single" w:sz="3" w:space="0" w:color="000000"/>
            </w:tcBorders>
          </w:tcPr>
          <w:p w14:paraId="607F9DE6" w14:textId="0F7B6A68" w:rsidR="0083107D" w:rsidRPr="00F37169" w:rsidRDefault="0083107D" w:rsidP="0083107D">
            <w:pPr>
              <w:pStyle w:val="TableParagraph"/>
              <w:spacing w:before="26"/>
              <w:ind w:left="216"/>
              <w:jc w:val="center"/>
              <w:rPr>
                <w:rFonts w:ascii="Palatino Linotype" w:eastAsia="Garamond" w:hAnsi="Palatino Linotype" w:cs="Garamond"/>
                <w:bCs/>
                <w:sz w:val="20"/>
                <w:szCs w:val="20"/>
              </w:rPr>
            </w:pPr>
            <w:r w:rsidRPr="00F37169">
              <w:rPr>
                <w:rFonts w:ascii="Palatino Linotype" w:eastAsia="Garamond" w:hAnsi="Palatino Linotype" w:cs="Garamond"/>
                <w:bCs/>
                <w:spacing w:val="-1"/>
                <w:w w:val="105"/>
                <w:sz w:val="20"/>
                <w:szCs w:val="20"/>
              </w:rPr>
              <w:t>22.005</w:t>
            </w:r>
            <w:r w:rsidRPr="00F37169">
              <w:rPr>
                <w:rFonts w:ascii="Palatino Linotype" w:eastAsia="Garamond" w:hAnsi="Palatino Linotype" w:cs="Garamond"/>
                <w:bCs/>
                <w:w w:val="105"/>
                <w:sz w:val="20"/>
                <w:szCs w:val="20"/>
              </w:rPr>
              <w:t xml:space="preserve"> –</w:t>
            </w:r>
            <w:r w:rsidRPr="00F37169">
              <w:rPr>
                <w:rFonts w:ascii="Palatino Linotype" w:eastAsia="Garamond" w:hAnsi="Palatino Linotype" w:cs="Garamond"/>
                <w:bCs/>
                <w:spacing w:val="27"/>
                <w:w w:val="105"/>
                <w:sz w:val="20"/>
                <w:szCs w:val="20"/>
              </w:rPr>
              <w:t xml:space="preserve"> </w:t>
            </w:r>
            <w:r w:rsidRPr="00F37169">
              <w:rPr>
                <w:rFonts w:ascii="Palatino Linotype" w:eastAsia="Garamond" w:hAnsi="Palatino Linotype" w:cs="Garamond"/>
                <w:bCs/>
                <w:spacing w:val="-1"/>
                <w:w w:val="105"/>
                <w:sz w:val="20"/>
                <w:szCs w:val="20"/>
              </w:rPr>
              <w:t>25.112</w:t>
            </w:r>
          </w:p>
        </w:tc>
      </w:tr>
    </w:tbl>
    <w:p w14:paraId="78ED9A89" w14:textId="56C88750" w:rsidR="009012A7" w:rsidRDefault="009012A7" w:rsidP="0083107D">
      <w:pPr>
        <w:pStyle w:val="MDPI31text"/>
        <w:ind w:left="0" w:firstLine="510"/>
      </w:pPr>
      <w:r>
        <w:t>Source: Rise Benin biographical survey data, 2023</w:t>
      </w:r>
    </w:p>
    <w:p w14:paraId="7E5E40DC" w14:textId="77777777" w:rsidR="009012A7" w:rsidRPr="00FF042B" w:rsidRDefault="009012A7" w:rsidP="008E1540">
      <w:pPr>
        <w:pStyle w:val="MDPI31text"/>
        <w:ind w:left="0" w:firstLine="0"/>
      </w:pPr>
    </w:p>
    <w:p w14:paraId="2574C266" w14:textId="77777777" w:rsidR="00522304" w:rsidRPr="00246CE6" w:rsidRDefault="00522304" w:rsidP="008E1540">
      <w:pPr>
        <w:pStyle w:val="MDPI21heading1"/>
        <w:ind w:left="0"/>
      </w:pPr>
      <w:r w:rsidRPr="00246CE6">
        <w:t>References</w:t>
      </w:r>
    </w:p>
    <w:p w14:paraId="17C4ACDA" w14:textId="77777777" w:rsidR="00FF6A8C" w:rsidRPr="00FF6A8C" w:rsidRDefault="00BA0327" w:rsidP="00FF6A8C">
      <w:pPr>
        <w:pStyle w:val="Bibliography"/>
      </w:pPr>
      <w:r>
        <w:fldChar w:fldCharType="begin"/>
      </w:r>
      <w:r w:rsidR="00FF6A8C">
        <w:instrText xml:space="preserve"> ADDIN ZOTERO_BIBL {"uncited":[],"omitted":[],"custom":[]} CSL_BIBLIOGRAPHY </w:instrText>
      </w:r>
      <w:r>
        <w:fldChar w:fldCharType="separate"/>
      </w:r>
      <w:r w:rsidR="00FF6A8C" w:rsidRPr="00FF6A8C">
        <w:t xml:space="preserve">1. </w:t>
      </w:r>
      <w:r w:rsidR="00FF6A8C" w:rsidRPr="00FF6A8C">
        <w:tab/>
        <w:t>OECD: Good Jobs for All in a Changing World of Work: The OECD Jobs Strategy. OECD (2018)</w:t>
      </w:r>
    </w:p>
    <w:p w14:paraId="6F27F8A4" w14:textId="77777777" w:rsidR="00FF6A8C" w:rsidRPr="00FF6A8C" w:rsidRDefault="00FF6A8C" w:rsidP="00FF6A8C">
      <w:pPr>
        <w:pStyle w:val="Bibliography"/>
      </w:pPr>
      <w:r w:rsidRPr="00FF6A8C">
        <w:t xml:space="preserve">2. </w:t>
      </w:r>
      <w:r w:rsidRPr="00FF6A8C">
        <w:tab/>
        <w:t>ILO: Report on employment in Africa (Re-Africa): tackling the youth employment challenge. ILO, Geneva (2020)</w:t>
      </w:r>
    </w:p>
    <w:p w14:paraId="6B7A966C" w14:textId="77777777" w:rsidR="00FF6A8C" w:rsidRPr="00FF6A8C" w:rsidRDefault="00FF6A8C" w:rsidP="00FF6A8C">
      <w:pPr>
        <w:pStyle w:val="Bibliography"/>
      </w:pPr>
      <w:r w:rsidRPr="00FF6A8C">
        <w:t xml:space="preserve">3. </w:t>
      </w:r>
      <w:r w:rsidRPr="00FF6A8C">
        <w:tab/>
        <w:t>ILO: COVID-19 and the world of work: Impact and policy responses. , Geneva (2020)</w:t>
      </w:r>
    </w:p>
    <w:p w14:paraId="58E9AE56" w14:textId="77777777" w:rsidR="00FF6A8C" w:rsidRPr="00B07D67" w:rsidRDefault="00FF6A8C" w:rsidP="00FF6A8C">
      <w:pPr>
        <w:pStyle w:val="Bibliography"/>
      </w:pPr>
      <w:r w:rsidRPr="00FF6A8C">
        <w:rPr>
          <w:lang w:val="fr-FR"/>
        </w:rPr>
        <w:t xml:space="preserve">4. </w:t>
      </w:r>
      <w:r w:rsidRPr="00FF6A8C">
        <w:rPr>
          <w:lang w:val="fr-FR"/>
        </w:rPr>
        <w:tab/>
        <w:t>Alberio, M., Tremblay, D.-G.: Covid 19</w:t>
      </w:r>
      <w:r w:rsidRPr="00FF6A8C">
        <w:rPr>
          <w:rFonts w:ascii="Times New Roman" w:hAnsi="Times New Roman"/>
          <w:lang w:val="fr-FR"/>
        </w:rPr>
        <w:t> </w:t>
      </w:r>
      <w:r w:rsidRPr="00FF6A8C">
        <w:rPr>
          <w:lang w:val="fr-FR"/>
        </w:rPr>
        <w:t>: Quels effets sur le travail et l’emploi</w:t>
      </w:r>
      <w:r w:rsidRPr="00FF6A8C">
        <w:rPr>
          <w:rFonts w:ascii="Times New Roman" w:hAnsi="Times New Roman"/>
          <w:lang w:val="fr-FR"/>
        </w:rPr>
        <w:t> </w:t>
      </w:r>
      <w:r w:rsidRPr="00FF6A8C">
        <w:rPr>
          <w:lang w:val="fr-FR"/>
        </w:rPr>
        <w:t xml:space="preserve">? interventionseconomiques. </w:t>
      </w:r>
      <w:r w:rsidRPr="00B07D67">
        <w:t>(2021). https://doi.org/10.4000/interventionseconomiques.14725</w:t>
      </w:r>
    </w:p>
    <w:p w14:paraId="17D1F1E3" w14:textId="77777777" w:rsidR="00FF6A8C" w:rsidRPr="00FF6A8C" w:rsidRDefault="00FF6A8C" w:rsidP="00FF6A8C">
      <w:pPr>
        <w:pStyle w:val="Bibliography"/>
      </w:pPr>
      <w:r w:rsidRPr="00FF6A8C">
        <w:t>5</w:t>
      </w:r>
      <w:proofErr w:type="gramStart"/>
      <w:r w:rsidRPr="00FF6A8C">
        <w:t xml:space="preserve">. </w:t>
      </w:r>
      <w:r w:rsidRPr="00FF6A8C">
        <w:tab/>
        <w:t>ILO</w:t>
      </w:r>
      <w:proofErr w:type="gramEnd"/>
      <w:r w:rsidRPr="00FF6A8C">
        <w:t>: Impact of the COVID-19 crisis on loss of jobs and hours among domestic workers. International Labour Organisation (ILO), Geneva (2020)</w:t>
      </w:r>
    </w:p>
    <w:p w14:paraId="6C39405E" w14:textId="77777777" w:rsidR="00FF6A8C" w:rsidRPr="00FF6A8C" w:rsidRDefault="00FF6A8C" w:rsidP="00FF6A8C">
      <w:pPr>
        <w:pStyle w:val="Bibliography"/>
      </w:pPr>
      <w:r w:rsidRPr="00FF6A8C">
        <w:t xml:space="preserve">6. </w:t>
      </w:r>
      <w:r w:rsidRPr="00FF6A8C">
        <w:tab/>
        <w:t>ILO: ILO Monitor: COVID-19 and the world of work. 5th edition. International Labour Organisation (ILO), Geneva (2020)</w:t>
      </w:r>
    </w:p>
    <w:p w14:paraId="6B674B1C" w14:textId="77777777" w:rsidR="00FF6A8C" w:rsidRPr="00FF6A8C" w:rsidRDefault="00FF6A8C" w:rsidP="00FF6A8C">
      <w:pPr>
        <w:pStyle w:val="Bibliography"/>
      </w:pPr>
      <w:r w:rsidRPr="00FF6A8C">
        <w:t xml:space="preserve">7. </w:t>
      </w:r>
      <w:r w:rsidRPr="00FF6A8C">
        <w:tab/>
        <w:t>Smith, R.D., Keogh-Brown, M.R., Barnett, T., Tait, J.: The economy-wide impact of pandemic influenza on the UK: a computable general equilibrium modelling experiment. BMJ. 339, b4571–b4571 (2009). https://doi.org/10.1136/bmj.b4571</w:t>
      </w:r>
    </w:p>
    <w:p w14:paraId="74B95FD7" w14:textId="77777777" w:rsidR="00FF6A8C" w:rsidRPr="00FF6A8C" w:rsidRDefault="00FF6A8C" w:rsidP="00FF6A8C">
      <w:pPr>
        <w:pStyle w:val="Bibliography"/>
        <w:rPr>
          <w:lang w:val="fr-FR"/>
        </w:rPr>
      </w:pPr>
      <w:r w:rsidRPr="00FF6A8C">
        <w:t xml:space="preserve">8. </w:t>
      </w:r>
      <w:r w:rsidRPr="00FF6A8C">
        <w:tab/>
        <w:t xml:space="preserve">Johnson, N.P.: Measuring a pandemic: Mortality, demography and geography. </w:t>
      </w:r>
      <w:r w:rsidRPr="00FF6A8C">
        <w:rPr>
          <w:lang w:val="fr-FR"/>
        </w:rPr>
        <w:t>Popolazione e storia. 4, 31–51 (2003)</w:t>
      </w:r>
    </w:p>
    <w:p w14:paraId="069E9FE3" w14:textId="77777777" w:rsidR="00FF6A8C" w:rsidRPr="00FF6A8C" w:rsidRDefault="00FF6A8C" w:rsidP="00FF6A8C">
      <w:pPr>
        <w:pStyle w:val="Bibliography"/>
        <w:rPr>
          <w:lang w:val="fr-FR"/>
        </w:rPr>
      </w:pPr>
      <w:r w:rsidRPr="00FF6A8C">
        <w:rPr>
          <w:lang w:val="fr-FR"/>
        </w:rPr>
        <w:t xml:space="preserve">9. </w:t>
      </w:r>
      <w:r w:rsidRPr="00FF6A8C">
        <w:rPr>
          <w:lang w:val="fr-FR"/>
        </w:rPr>
        <w:tab/>
        <w:t>UNDP: Impacts de la crise de la COVID-19 au Bénin</w:t>
      </w:r>
      <w:r w:rsidRPr="00FF6A8C">
        <w:rPr>
          <w:rFonts w:ascii="Times New Roman" w:hAnsi="Times New Roman"/>
          <w:lang w:val="fr-FR"/>
        </w:rPr>
        <w:t> </w:t>
      </w:r>
      <w:r w:rsidRPr="00FF6A8C">
        <w:rPr>
          <w:lang w:val="fr-FR"/>
        </w:rPr>
        <w:t>: Note d</w:t>
      </w:r>
      <w:r w:rsidRPr="00FF6A8C">
        <w:rPr>
          <w:rFonts w:cs="Palatino Linotype"/>
          <w:lang w:val="fr-FR"/>
        </w:rPr>
        <w:t>’</w:t>
      </w:r>
      <w:r w:rsidRPr="00FF6A8C">
        <w:rPr>
          <w:lang w:val="fr-FR"/>
        </w:rPr>
        <w:t>analyse des effets potentiels sur le d</w:t>
      </w:r>
      <w:r w:rsidRPr="00FF6A8C">
        <w:rPr>
          <w:rFonts w:cs="Palatino Linotype"/>
          <w:lang w:val="fr-FR"/>
        </w:rPr>
        <w:t>é</w:t>
      </w:r>
      <w:r w:rsidRPr="00FF6A8C">
        <w:rPr>
          <w:lang w:val="fr-FR"/>
        </w:rPr>
        <w:t xml:space="preserve">veloppement </w:t>
      </w:r>
      <w:r w:rsidRPr="00FF6A8C">
        <w:rPr>
          <w:rFonts w:cs="Palatino Linotype"/>
          <w:lang w:val="fr-FR"/>
        </w:rPr>
        <w:t>é</w:t>
      </w:r>
      <w:r w:rsidRPr="00FF6A8C">
        <w:rPr>
          <w:lang w:val="fr-FR"/>
        </w:rPr>
        <w:t>conomique et social. PNUD, B</w:t>
      </w:r>
      <w:r w:rsidRPr="00FF6A8C">
        <w:rPr>
          <w:rFonts w:cs="Palatino Linotype"/>
          <w:lang w:val="fr-FR"/>
        </w:rPr>
        <w:t>é</w:t>
      </w:r>
      <w:r w:rsidRPr="00FF6A8C">
        <w:rPr>
          <w:lang w:val="fr-FR"/>
        </w:rPr>
        <w:t>nin (2020)</w:t>
      </w:r>
    </w:p>
    <w:p w14:paraId="0E6886C8" w14:textId="77777777" w:rsidR="00FF6A8C" w:rsidRPr="00FF6A8C" w:rsidRDefault="00FF6A8C" w:rsidP="00FF6A8C">
      <w:pPr>
        <w:pStyle w:val="Bibliography"/>
      </w:pPr>
      <w:r w:rsidRPr="00FF6A8C">
        <w:rPr>
          <w:lang w:val="fr-FR"/>
        </w:rPr>
        <w:t xml:space="preserve">10. </w:t>
      </w:r>
      <w:r w:rsidRPr="00FF6A8C">
        <w:rPr>
          <w:lang w:val="fr-FR"/>
        </w:rPr>
        <w:tab/>
        <w:t>INStaD: Covid-19</w:t>
      </w:r>
      <w:r w:rsidRPr="00FF6A8C">
        <w:rPr>
          <w:rFonts w:ascii="Times New Roman" w:hAnsi="Times New Roman"/>
          <w:lang w:val="fr-FR"/>
        </w:rPr>
        <w:t> </w:t>
      </w:r>
      <w:r w:rsidRPr="00FF6A8C">
        <w:rPr>
          <w:lang w:val="fr-FR"/>
        </w:rPr>
        <w:t>: Impacts Socio-</w:t>
      </w:r>
      <w:r w:rsidRPr="00FF6A8C">
        <w:rPr>
          <w:rFonts w:cs="Palatino Linotype"/>
          <w:lang w:val="fr-FR"/>
        </w:rPr>
        <w:t>é</w:t>
      </w:r>
      <w:r w:rsidRPr="00FF6A8C">
        <w:rPr>
          <w:lang w:val="fr-FR"/>
        </w:rPr>
        <w:t>conomiques au B</w:t>
      </w:r>
      <w:r w:rsidRPr="00FF6A8C">
        <w:rPr>
          <w:rFonts w:cs="Palatino Linotype"/>
          <w:lang w:val="fr-FR"/>
        </w:rPr>
        <w:t>é</w:t>
      </w:r>
      <w:r w:rsidRPr="00FF6A8C">
        <w:rPr>
          <w:lang w:val="fr-FR"/>
        </w:rPr>
        <w:t xml:space="preserve">nin. </w:t>
      </w:r>
      <w:r w:rsidRPr="00FF6A8C">
        <w:t>(2020)</w:t>
      </w:r>
    </w:p>
    <w:p w14:paraId="5B076CCA" w14:textId="77777777" w:rsidR="00FF6A8C" w:rsidRPr="00FF6A8C" w:rsidRDefault="00FF6A8C" w:rsidP="00FF6A8C">
      <w:pPr>
        <w:pStyle w:val="Bibliography"/>
      </w:pPr>
      <w:r w:rsidRPr="00FF6A8C">
        <w:lastRenderedPageBreak/>
        <w:t xml:space="preserve">11. </w:t>
      </w:r>
      <w:r w:rsidRPr="00FF6A8C">
        <w:tab/>
        <w:t>ILO: ILO Monitor: COVID-19 and the world of work. 6th edition. International Labour Organisation (ILO), Geneva (2020)</w:t>
      </w:r>
    </w:p>
    <w:p w14:paraId="46E55BD2" w14:textId="77777777" w:rsidR="00FF6A8C" w:rsidRPr="00FF6A8C" w:rsidRDefault="00FF6A8C" w:rsidP="00FF6A8C">
      <w:pPr>
        <w:pStyle w:val="Bibliography"/>
        <w:rPr>
          <w:lang w:val="fr-FR"/>
        </w:rPr>
      </w:pPr>
      <w:r w:rsidRPr="00FF6A8C">
        <w:rPr>
          <w:lang w:val="fr-FR"/>
        </w:rPr>
        <w:t xml:space="preserve">12. </w:t>
      </w:r>
      <w:r w:rsidRPr="00FF6A8C">
        <w:rPr>
          <w:lang w:val="fr-FR"/>
        </w:rPr>
        <w:tab/>
        <w:t>UNDP: Rapport annuel 2019 - Bénin. PNUD, Bénin (2019)</w:t>
      </w:r>
    </w:p>
    <w:p w14:paraId="68006A58" w14:textId="77777777" w:rsidR="00FF6A8C" w:rsidRPr="00FF6A8C" w:rsidRDefault="00FF6A8C" w:rsidP="00FF6A8C">
      <w:pPr>
        <w:pStyle w:val="Bibliography"/>
      </w:pPr>
      <w:r w:rsidRPr="00FF6A8C">
        <w:rPr>
          <w:lang w:val="fr-FR"/>
        </w:rPr>
        <w:t xml:space="preserve">13. </w:t>
      </w:r>
      <w:r w:rsidRPr="00FF6A8C">
        <w:rPr>
          <w:lang w:val="fr-FR"/>
        </w:rPr>
        <w:tab/>
        <w:t xml:space="preserve">UAC: Étude des effets de la Covid-19 et du cordon sanitaire sur la situation des femmes au Sud-Bénin. </w:t>
      </w:r>
      <w:r w:rsidRPr="00FF6A8C">
        <w:t>UAC (2023)</w:t>
      </w:r>
    </w:p>
    <w:p w14:paraId="72FC90C0" w14:textId="77777777" w:rsidR="00FF6A8C" w:rsidRPr="00FF6A8C" w:rsidRDefault="00FF6A8C" w:rsidP="00FF6A8C">
      <w:pPr>
        <w:pStyle w:val="Bibliography"/>
      </w:pPr>
      <w:r w:rsidRPr="00FF6A8C">
        <w:t xml:space="preserve">14. </w:t>
      </w:r>
      <w:r w:rsidRPr="00FF6A8C">
        <w:tab/>
        <w:t>Moffitt, R.A.: New Developments in Econometric Methods for Labor Market Analysis. In: Handbook of Labor Economics. pp. 1367–1397. Elsevier (1999)</w:t>
      </w:r>
    </w:p>
    <w:p w14:paraId="5E4A0D56" w14:textId="77777777" w:rsidR="00FF6A8C" w:rsidRPr="00FF6A8C" w:rsidRDefault="00FF6A8C" w:rsidP="00FF6A8C">
      <w:pPr>
        <w:pStyle w:val="Bibliography"/>
      </w:pPr>
      <w:r w:rsidRPr="00FF6A8C">
        <w:t xml:space="preserve">15. </w:t>
      </w:r>
      <w:r w:rsidRPr="00FF6A8C">
        <w:tab/>
        <w:t>Orazem, P.F., Vodopivec, M., Wu, R.: Worker displacement during the transition: Experience from Slovenia. Economics of Transition. 13, 311–340 (2005). https://doi.org/10.1111/j.1468-0351.2005.00216.x</w:t>
      </w:r>
    </w:p>
    <w:p w14:paraId="59EE722F" w14:textId="77777777" w:rsidR="00FF6A8C" w:rsidRPr="00FF6A8C" w:rsidRDefault="00FF6A8C" w:rsidP="00FF6A8C">
      <w:pPr>
        <w:pStyle w:val="Bibliography"/>
      </w:pPr>
      <w:r w:rsidRPr="00FF6A8C">
        <w:t xml:space="preserve">16. </w:t>
      </w:r>
      <w:r w:rsidRPr="00FF6A8C">
        <w:tab/>
        <w:t>Kajzer, A.: Development of the Slovenian Labour Market in 1996–2006 and the Main Challenges of Labour Market Policy. Post-Communist Economies. 19, 471–482 (2007). https://doi.org/10.1080/14631370701680196</w:t>
      </w:r>
    </w:p>
    <w:p w14:paraId="2B9F5C07" w14:textId="77777777" w:rsidR="00FF6A8C" w:rsidRPr="00FF6A8C" w:rsidRDefault="00FF6A8C" w:rsidP="00FF6A8C">
      <w:pPr>
        <w:pStyle w:val="Bibliography"/>
      </w:pPr>
      <w:r w:rsidRPr="00FF6A8C">
        <w:t xml:space="preserve">17. </w:t>
      </w:r>
      <w:r w:rsidRPr="00FF6A8C">
        <w:tab/>
        <w:t>Boršič, D., Kavkler, A.: Modeling Unemployment Duration in Slovenia using Cox Regression Models. Transit Stud Rev. 16, 145–156 (2009). https://doi.org/10.1007/s11300-009-0053-6</w:t>
      </w:r>
    </w:p>
    <w:p w14:paraId="1B9A420D" w14:textId="77777777" w:rsidR="00FF6A8C" w:rsidRPr="00FF6A8C" w:rsidRDefault="00FF6A8C" w:rsidP="00FF6A8C">
      <w:pPr>
        <w:pStyle w:val="Bibliography"/>
      </w:pPr>
      <w:r w:rsidRPr="00FF6A8C">
        <w:t xml:space="preserve">18. </w:t>
      </w:r>
      <w:r w:rsidRPr="00FF6A8C">
        <w:tab/>
        <w:t>Van Ours, J.C., Ridder, G.: Job matching and job competition: Are lower educated workers at the back of job queues? European Economic Review. 39, 14 (1995)</w:t>
      </w:r>
    </w:p>
    <w:p w14:paraId="07E4A778" w14:textId="77777777" w:rsidR="00FF6A8C" w:rsidRPr="00FF6A8C" w:rsidRDefault="00FF6A8C" w:rsidP="00FF6A8C">
      <w:pPr>
        <w:pStyle w:val="Bibliography"/>
        <w:rPr>
          <w:lang w:val="fr-FR"/>
        </w:rPr>
      </w:pPr>
      <w:r w:rsidRPr="00FF6A8C">
        <w:t xml:space="preserve">19. </w:t>
      </w:r>
      <w:r w:rsidRPr="00FF6A8C">
        <w:tab/>
        <w:t xml:space="preserve">Kettunen, J.: Education and unemployment duration. Economics of Education Review. </w:t>
      </w:r>
      <w:r w:rsidRPr="00FF6A8C">
        <w:rPr>
          <w:lang w:val="fr-FR"/>
        </w:rPr>
        <w:t>17, 163–170 (1997)</w:t>
      </w:r>
    </w:p>
    <w:p w14:paraId="69F969A7" w14:textId="77777777" w:rsidR="00FF6A8C" w:rsidRPr="00FF6A8C" w:rsidRDefault="00FF6A8C" w:rsidP="00FF6A8C">
      <w:pPr>
        <w:pStyle w:val="Bibliography"/>
        <w:rPr>
          <w:lang w:val="fr-FR"/>
        </w:rPr>
      </w:pPr>
      <w:r w:rsidRPr="00FF6A8C">
        <w:rPr>
          <w:lang w:val="fr-FR"/>
        </w:rPr>
        <w:t xml:space="preserve">20. </w:t>
      </w:r>
      <w:r w:rsidRPr="00FF6A8C">
        <w:rPr>
          <w:lang w:val="fr-FR"/>
        </w:rPr>
        <w:tab/>
        <w:t>Martel, É., Laplante, B., Bernard, P.: Chômage et stratégies des familles.: Les effets mitigés du passage de l’assurance-chômage à l’assurance-emploi. rs. 46, 245–280 (2006). https://doi.org/10.7202/012174ar</w:t>
      </w:r>
    </w:p>
    <w:p w14:paraId="20571B50" w14:textId="77777777" w:rsidR="00FF6A8C" w:rsidRPr="00FF6A8C" w:rsidRDefault="00FF6A8C" w:rsidP="00FF6A8C">
      <w:pPr>
        <w:pStyle w:val="Bibliography"/>
      </w:pPr>
      <w:r w:rsidRPr="00FF6A8C">
        <w:t xml:space="preserve">21. </w:t>
      </w:r>
      <w:r w:rsidRPr="00FF6A8C">
        <w:tab/>
        <w:t>Domadenik, P., Pastore, F.: Influence of education and training systems on participation of young people in labour market of CEE economies: a comparison of Poland and Slovenia. IJESB. 3, 640 (2006). https://doi.org/10.1504/IJESB.2006.010548</w:t>
      </w:r>
    </w:p>
    <w:p w14:paraId="48BF9844" w14:textId="77777777" w:rsidR="00FF6A8C" w:rsidRPr="00FF6A8C" w:rsidRDefault="00FF6A8C" w:rsidP="00FF6A8C">
      <w:pPr>
        <w:pStyle w:val="Bibliography"/>
      </w:pPr>
      <w:r w:rsidRPr="00FF6A8C">
        <w:t xml:space="preserve">22. </w:t>
      </w:r>
      <w:r w:rsidRPr="00FF6A8C">
        <w:tab/>
        <w:t>Pallage, S., Zimmermann, C.: Heterogeneous labor markets and generosity towards the unemployed: an international perspective. Journal of Comparative Economics. 33, 88–106 (2005)</w:t>
      </w:r>
    </w:p>
    <w:p w14:paraId="79413820" w14:textId="77777777" w:rsidR="00FF6A8C" w:rsidRPr="00FF6A8C" w:rsidRDefault="00FF6A8C" w:rsidP="00FF6A8C">
      <w:pPr>
        <w:pStyle w:val="Bibliography"/>
        <w:rPr>
          <w:lang w:val="fr-FR"/>
        </w:rPr>
      </w:pPr>
      <w:r w:rsidRPr="00FF6A8C">
        <w:t xml:space="preserve">23. </w:t>
      </w:r>
      <w:r w:rsidRPr="00FF6A8C">
        <w:tab/>
        <w:t xml:space="preserve">Lauer, T.: Teaching Critical-Thinking Skills Using Course Content Material. </w:t>
      </w:r>
      <w:r w:rsidRPr="00B07D67">
        <w:rPr>
          <w:lang w:val="fr-FR"/>
        </w:rPr>
        <w:t xml:space="preserve">Journal of College Science </w:t>
      </w:r>
      <w:proofErr w:type="spellStart"/>
      <w:r w:rsidRPr="00B07D67">
        <w:rPr>
          <w:lang w:val="fr-FR"/>
        </w:rPr>
        <w:t>Teaching</w:t>
      </w:r>
      <w:proofErr w:type="spellEnd"/>
      <w:r w:rsidRPr="00B07D67">
        <w:rPr>
          <w:lang w:val="fr-FR"/>
        </w:rPr>
        <w:t xml:space="preserve">. </w:t>
      </w:r>
      <w:r w:rsidRPr="00FF6A8C">
        <w:rPr>
          <w:lang w:val="fr-FR"/>
        </w:rPr>
        <w:t>34, 34–44 (2005)</w:t>
      </w:r>
    </w:p>
    <w:p w14:paraId="56131225" w14:textId="77777777" w:rsidR="00FF6A8C" w:rsidRPr="00FF6A8C" w:rsidRDefault="00FF6A8C" w:rsidP="00FF6A8C">
      <w:pPr>
        <w:pStyle w:val="Bibliography"/>
        <w:rPr>
          <w:lang w:val="fr-FR"/>
        </w:rPr>
      </w:pPr>
      <w:r w:rsidRPr="00FF6A8C">
        <w:rPr>
          <w:lang w:val="fr-FR"/>
        </w:rPr>
        <w:t xml:space="preserve">24. </w:t>
      </w:r>
      <w:r w:rsidRPr="00FF6A8C">
        <w:rPr>
          <w:lang w:val="fr-FR"/>
        </w:rPr>
        <w:tab/>
        <w:t>Brosius, J.: A la recherche des déterminants de la durée du chômage au Luxembourg., https://liser.elsevierpure.com/ws/portalfiles/portal/19878119/Working%20Paper%20%20n%C2%B0126#page=2.00, (2021)</w:t>
      </w:r>
    </w:p>
    <w:p w14:paraId="34ABEC49" w14:textId="77777777" w:rsidR="00FF6A8C" w:rsidRPr="00FF6A8C" w:rsidRDefault="00FF6A8C" w:rsidP="00FF6A8C">
      <w:pPr>
        <w:pStyle w:val="Bibliography"/>
        <w:rPr>
          <w:lang w:val="fr-FR"/>
        </w:rPr>
      </w:pPr>
      <w:r w:rsidRPr="00FF6A8C">
        <w:t xml:space="preserve">25. </w:t>
      </w:r>
      <w:r w:rsidRPr="00FF6A8C">
        <w:tab/>
        <w:t xml:space="preserve">Dănăcică, D.-E., Mazilescu, R.: Long-term Unemployment Spells and Exit States of Men in Romania and Hungary. </w:t>
      </w:r>
      <w:proofErr w:type="spellStart"/>
      <w:r w:rsidRPr="00B07D67">
        <w:rPr>
          <w:lang w:val="fr-FR"/>
        </w:rPr>
        <w:t>Procedia</w:t>
      </w:r>
      <w:proofErr w:type="spellEnd"/>
      <w:r w:rsidRPr="00B07D67">
        <w:rPr>
          <w:lang w:val="fr-FR"/>
        </w:rPr>
        <w:t xml:space="preserve"> </w:t>
      </w:r>
      <w:proofErr w:type="spellStart"/>
      <w:r w:rsidRPr="00B07D67">
        <w:rPr>
          <w:lang w:val="fr-FR"/>
        </w:rPr>
        <w:t>Economics</w:t>
      </w:r>
      <w:proofErr w:type="spellEnd"/>
      <w:r w:rsidRPr="00B07D67">
        <w:rPr>
          <w:lang w:val="fr-FR"/>
        </w:rPr>
        <w:t xml:space="preserve"> and Finance. </w:t>
      </w:r>
      <w:r w:rsidRPr="00FF6A8C">
        <w:rPr>
          <w:lang w:val="fr-FR"/>
        </w:rPr>
        <w:t>8, 236–245 (2014). https://doi.org/10.1016/S2212-5671(14)00086-0</w:t>
      </w:r>
    </w:p>
    <w:p w14:paraId="42947400" w14:textId="77777777" w:rsidR="00FF6A8C" w:rsidRPr="00FF6A8C" w:rsidRDefault="00FF6A8C" w:rsidP="00FF6A8C">
      <w:pPr>
        <w:pStyle w:val="Bibliography"/>
        <w:rPr>
          <w:lang w:val="fr-FR"/>
        </w:rPr>
      </w:pPr>
      <w:r w:rsidRPr="00FF6A8C">
        <w:rPr>
          <w:lang w:val="fr-FR"/>
        </w:rPr>
        <w:t xml:space="preserve">26. </w:t>
      </w:r>
      <w:r w:rsidRPr="00FF6A8C">
        <w:rPr>
          <w:lang w:val="fr-FR"/>
        </w:rPr>
        <w:tab/>
        <w:t>Zaaj, N.: Les déterminants de la durée du chômage des lauréats de la formation professionnelle</w:t>
      </w:r>
      <w:r w:rsidRPr="00FF6A8C">
        <w:rPr>
          <w:rFonts w:ascii="Times New Roman" w:hAnsi="Times New Roman"/>
          <w:lang w:val="fr-FR"/>
        </w:rPr>
        <w:t> </w:t>
      </w:r>
      <w:r w:rsidRPr="00FF6A8C">
        <w:rPr>
          <w:lang w:val="fr-FR"/>
        </w:rPr>
        <w:t>: un mod</w:t>
      </w:r>
      <w:r w:rsidRPr="00FF6A8C">
        <w:rPr>
          <w:rFonts w:cs="Palatino Linotype"/>
          <w:lang w:val="fr-FR"/>
        </w:rPr>
        <w:t>è</w:t>
      </w:r>
      <w:r w:rsidRPr="00FF6A8C">
        <w:rPr>
          <w:lang w:val="fr-FR"/>
        </w:rPr>
        <w:t xml:space="preserve">le </w:t>
      </w:r>
      <w:r w:rsidRPr="00FF6A8C">
        <w:rPr>
          <w:rFonts w:cs="Palatino Linotype"/>
          <w:lang w:val="fr-FR"/>
        </w:rPr>
        <w:t>à</w:t>
      </w:r>
      <w:r w:rsidRPr="00FF6A8C">
        <w:rPr>
          <w:lang w:val="fr-FR"/>
        </w:rPr>
        <w:t xml:space="preserve"> risques concurrents. In: Actes de la deuxième conférence internationale sur la Francophonie économique. p. 18. , Université Mohammed V de Rabat, Maroc (2020)</w:t>
      </w:r>
    </w:p>
    <w:p w14:paraId="543308C7" w14:textId="77777777" w:rsidR="00FF6A8C" w:rsidRPr="00FF6A8C" w:rsidRDefault="00FF6A8C" w:rsidP="00FF6A8C">
      <w:pPr>
        <w:pStyle w:val="Bibliography"/>
      </w:pPr>
      <w:r w:rsidRPr="00FF6A8C">
        <w:t xml:space="preserve">27. </w:t>
      </w:r>
      <w:r w:rsidRPr="00FF6A8C">
        <w:tab/>
        <w:t>Cox, D.R.: Regression Models and Life-Tables. Journal of the Royal Statistical Society Series B: Statistical Methodology. 34, 187–202 (1972). https://doi.org/10.1111/j.2517-6161.1972.tb00899.x</w:t>
      </w:r>
    </w:p>
    <w:p w14:paraId="44E49FE5" w14:textId="77777777" w:rsidR="00FF6A8C" w:rsidRPr="00FF6A8C" w:rsidRDefault="00FF6A8C" w:rsidP="00FF6A8C">
      <w:pPr>
        <w:pStyle w:val="Bibliography"/>
      </w:pPr>
      <w:r w:rsidRPr="00FF6A8C">
        <w:t xml:space="preserve">28. </w:t>
      </w:r>
      <w:r w:rsidRPr="00FF6A8C">
        <w:tab/>
        <w:t>Greene, W.H.: Econometric Analysis. Upper Saddle River, Prentice Hall (2003)</w:t>
      </w:r>
    </w:p>
    <w:p w14:paraId="11D6F9B9" w14:textId="77777777" w:rsidR="00FF6A8C" w:rsidRPr="00FF6A8C" w:rsidRDefault="00FF6A8C" w:rsidP="00FF6A8C">
      <w:pPr>
        <w:pStyle w:val="Bibliography"/>
      </w:pPr>
      <w:r w:rsidRPr="00FF6A8C">
        <w:t xml:space="preserve">29. </w:t>
      </w:r>
      <w:r w:rsidRPr="00FF6A8C">
        <w:tab/>
        <w:t>Alphonse, A.M., Justin, D., Evènakpon, A.P., Jacques, S.Z., Horacio, N., Eudoxe, I.: Impact of Covid-19 on the Economic Situation of Women in the Non-Formal Sector in Southern Benin. International Journal of Humanities and Social Science. (2025). https://doi.org/10.30845/ijhss.v15p34</w:t>
      </w:r>
    </w:p>
    <w:p w14:paraId="7F36E666" w14:textId="77777777" w:rsidR="00FF6A8C" w:rsidRPr="00FF6A8C" w:rsidRDefault="00FF6A8C" w:rsidP="00FF6A8C">
      <w:pPr>
        <w:pStyle w:val="Bibliography"/>
        <w:rPr>
          <w:lang w:val="fr-FR"/>
        </w:rPr>
      </w:pPr>
      <w:r w:rsidRPr="00FF6A8C">
        <w:t xml:space="preserve">30. </w:t>
      </w:r>
      <w:r w:rsidRPr="00FF6A8C">
        <w:tab/>
        <w:t xml:space="preserve">Azcona, G., Bhatt, A., Encarnacion, J., [et al], Turquet, L.: From insights to action: gender equality in the wake of COVID-19. </w:t>
      </w:r>
      <w:r w:rsidRPr="00FF6A8C">
        <w:rPr>
          <w:lang w:val="fr-FR"/>
        </w:rPr>
        <w:t>UN Women, New York (2020)</w:t>
      </w:r>
    </w:p>
    <w:p w14:paraId="7831E018" w14:textId="77777777" w:rsidR="00FF6A8C" w:rsidRPr="00FF6A8C" w:rsidRDefault="00FF6A8C" w:rsidP="00FF6A8C">
      <w:pPr>
        <w:pStyle w:val="Bibliography"/>
      </w:pPr>
      <w:r w:rsidRPr="00FF6A8C">
        <w:rPr>
          <w:lang w:val="fr-FR"/>
        </w:rPr>
        <w:t xml:space="preserve">31. </w:t>
      </w:r>
      <w:r w:rsidRPr="00FF6A8C">
        <w:rPr>
          <w:lang w:val="fr-FR"/>
        </w:rPr>
        <w:tab/>
        <w:t xml:space="preserve">Dosso, A., Sika L. F., R.: Accès à un emploi et profil professionnelle des jeunes de 18-34 ans en Côte-d’Ivoire. In: Emploi/chômage des jeunes et intégration dans le marché du travail II. p. 9. </w:t>
      </w:r>
      <w:r w:rsidRPr="00FF6A8C">
        <w:t>Union for African Population Studies (UAPS), Pretoria, South Africa (2015)</w:t>
      </w:r>
    </w:p>
    <w:p w14:paraId="2C6F0177" w14:textId="77777777" w:rsidR="00FF6A8C" w:rsidRPr="00FF6A8C" w:rsidRDefault="00FF6A8C" w:rsidP="00FF6A8C">
      <w:pPr>
        <w:pStyle w:val="Bibliography"/>
      </w:pPr>
      <w:r w:rsidRPr="00FF6A8C">
        <w:lastRenderedPageBreak/>
        <w:t xml:space="preserve">32. </w:t>
      </w:r>
      <w:r w:rsidRPr="00FF6A8C">
        <w:tab/>
        <w:t>Calarco, J.M., Meanwell, E., Anderson, E.M., Knopf, A.S.: By Default: How Mothers in Different-Sex Dual-Earner Couples Account for Inequalities in Pandemic Parenting. Socius. 7, 237802312110387 (2021). https://doi.org/10.1177/23780231211038783</w:t>
      </w:r>
    </w:p>
    <w:p w14:paraId="3997F8BD" w14:textId="77777777" w:rsidR="00FF6A8C" w:rsidRPr="00FF6A8C" w:rsidRDefault="00FF6A8C" w:rsidP="00FF6A8C">
      <w:pPr>
        <w:pStyle w:val="Bibliography"/>
        <w:rPr>
          <w:lang w:val="fr-FR"/>
        </w:rPr>
      </w:pPr>
      <w:r w:rsidRPr="00FF6A8C">
        <w:t xml:space="preserve">33. </w:t>
      </w:r>
      <w:r w:rsidRPr="00FF6A8C">
        <w:tab/>
        <w:t xml:space="preserve">Landivar, L.C., Ruppanner, L., Scarborough, W.J., Collins, C.: Early Signs Indicate That COVID-19 Is Exacerbating Gender Inequality in the Labor Force. </w:t>
      </w:r>
      <w:r w:rsidRPr="00FF6A8C">
        <w:rPr>
          <w:lang w:val="fr-FR"/>
        </w:rPr>
        <w:t>Socius. 6, 237802312094799 (2020). https://doi.org/10.1177/2378023120947997</w:t>
      </w:r>
    </w:p>
    <w:p w14:paraId="162E4194" w14:textId="77777777" w:rsidR="00FF6A8C" w:rsidRPr="00FF6A8C" w:rsidRDefault="00FF6A8C" w:rsidP="00FF6A8C">
      <w:pPr>
        <w:pStyle w:val="Bibliography"/>
      </w:pPr>
      <w:r w:rsidRPr="00FF6A8C">
        <w:rPr>
          <w:lang w:val="fr-FR"/>
        </w:rPr>
        <w:t xml:space="preserve">34. </w:t>
      </w:r>
      <w:r w:rsidRPr="00FF6A8C">
        <w:rPr>
          <w:lang w:val="fr-FR"/>
        </w:rPr>
        <w:tab/>
        <w:t>Ibrahima, S., Kouame, A.: Déterminants de la durée du chômage des jeunes en Côte d’Ivoire</w:t>
      </w:r>
      <w:r w:rsidRPr="00FF6A8C">
        <w:rPr>
          <w:rFonts w:ascii="Times New Roman" w:hAnsi="Times New Roman"/>
          <w:lang w:val="fr-FR"/>
        </w:rPr>
        <w:t> </w:t>
      </w:r>
      <w:r w:rsidRPr="00FF6A8C">
        <w:rPr>
          <w:lang w:val="fr-FR"/>
        </w:rPr>
        <w:t xml:space="preserve">: une analyse selon le genre. </w:t>
      </w:r>
      <w:r w:rsidRPr="00FF6A8C">
        <w:t>Revue Internationalede Gestion Et D’economie. 1, 137–153 (2020)</w:t>
      </w:r>
    </w:p>
    <w:p w14:paraId="07969938" w14:textId="77777777" w:rsidR="00FF6A8C" w:rsidRPr="00FF6A8C" w:rsidRDefault="00FF6A8C" w:rsidP="00FF6A8C">
      <w:pPr>
        <w:pStyle w:val="Bibliography"/>
      </w:pPr>
      <w:r w:rsidRPr="00FF6A8C">
        <w:t xml:space="preserve">35. </w:t>
      </w:r>
      <w:r w:rsidRPr="00FF6A8C">
        <w:tab/>
        <w:t>Olaleye, B.O., Awobodu, V.Y., Oginni, A.M., Ogunbanwo, C.M.: Global Crisis On Nigeria Educational System: An Unprecedented Challenge For Stem Sustainability. Shodh Sari. 02, 234–244 (2023). https://doi.org/10.59231/SARI7584</w:t>
      </w:r>
    </w:p>
    <w:p w14:paraId="3780B3A4" w14:textId="77777777" w:rsidR="00FF6A8C" w:rsidRPr="00FF6A8C" w:rsidRDefault="00FF6A8C" w:rsidP="00FF6A8C">
      <w:pPr>
        <w:pStyle w:val="Bibliography"/>
      </w:pPr>
      <w:r w:rsidRPr="00FF6A8C">
        <w:t xml:space="preserve">36. </w:t>
      </w:r>
      <w:r w:rsidRPr="00FF6A8C">
        <w:tab/>
        <w:t>Schneider, D., Harknett, K.: Good If You Can Get It: Benefits and Inequalities in the Expansion of Paid Sick Leave During COVID-19. Boston, Mass.: Federal Reserve Bank of Boston. Accessed April. 17, 2022 (2022)</w:t>
      </w:r>
    </w:p>
    <w:p w14:paraId="5F785A31" w14:textId="77777777" w:rsidR="00FF6A8C" w:rsidRPr="00FF6A8C" w:rsidRDefault="00FF6A8C" w:rsidP="00FF6A8C">
      <w:pPr>
        <w:pStyle w:val="Bibliography"/>
      </w:pPr>
      <w:r w:rsidRPr="00FF6A8C">
        <w:t xml:space="preserve">37. </w:t>
      </w:r>
      <w:r w:rsidRPr="00FF6A8C">
        <w:tab/>
        <w:t>Gayatri, M., Puspitasari, M.D.: The Impact of COVID-19 Pandemic on Family Well-Being: A Literature Review. The Family Journal. 31, 606–613 (2023). https://doi.org/10.1177/10664807221131006</w:t>
      </w:r>
    </w:p>
    <w:p w14:paraId="2728EBCF" w14:textId="77777777" w:rsidR="00FF6A8C" w:rsidRPr="00FF6A8C" w:rsidRDefault="00FF6A8C" w:rsidP="00FF6A8C">
      <w:pPr>
        <w:pStyle w:val="Bibliography"/>
        <w:rPr>
          <w:lang w:val="fr-FR"/>
        </w:rPr>
      </w:pPr>
      <w:r w:rsidRPr="00FF6A8C">
        <w:t xml:space="preserve">38. </w:t>
      </w:r>
      <w:r w:rsidRPr="00FF6A8C">
        <w:tab/>
        <w:t xml:space="preserve">Gokce Basbug, Ofer Sharone: The Emotional Toll of Long-Term Unemployment: Examining the Interaction Effects of Gender and Marital Status. RSF: The Russell Sage Foundation Journal of the Social Sciences. </w:t>
      </w:r>
      <w:r w:rsidRPr="00FF6A8C">
        <w:rPr>
          <w:lang w:val="fr-FR"/>
        </w:rPr>
        <w:t>3, 222 (2017). https://doi.org/10.7758/rsf.2017.3.3.10</w:t>
      </w:r>
    </w:p>
    <w:p w14:paraId="67EB2E27" w14:textId="77777777" w:rsidR="00FF6A8C" w:rsidRPr="00FF6A8C" w:rsidRDefault="00FF6A8C" w:rsidP="00FF6A8C">
      <w:pPr>
        <w:pStyle w:val="Bibliography"/>
      </w:pPr>
      <w:r w:rsidRPr="00FF6A8C">
        <w:rPr>
          <w:lang w:val="fr-FR"/>
        </w:rPr>
        <w:t xml:space="preserve">39. </w:t>
      </w:r>
      <w:r w:rsidRPr="00FF6A8C">
        <w:rPr>
          <w:lang w:val="fr-FR"/>
        </w:rPr>
        <w:tab/>
        <w:t xml:space="preserve">Kouakou, C.K.: Politique active d’emploi et employabilité des jeunes dans la ville d’Abidjan. ecoap. </w:t>
      </w:r>
      <w:r w:rsidRPr="00FF6A8C">
        <w:t>64, 163–191 (2011). https://doi.org/10.3406/ecoap.2011.3580</w:t>
      </w:r>
    </w:p>
    <w:p w14:paraId="142A2560" w14:textId="437BF3E8" w:rsidR="00DB0FB8" w:rsidRDefault="00BA0327" w:rsidP="00DB0FB8">
      <w:pPr>
        <w:pStyle w:val="MDPI71References"/>
        <w:numPr>
          <w:ilvl w:val="0"/>
          <w:numId w:val="0"/>
        </w:numPr>
        <w:ind w:left="425" w:hanging="425"/>
      </w:pPr>
      <w:r>
        <w:fldChar w:fldCharType="end"/>
      </w:r>
    </w:p>
    <w:sectPr w:rsidR="00DB0FB8" w:rsidSect="00F86299">
      <w:headerReference w:type="even" r:id="rId22"/>
      <w:headerReference w:type="default" r:id="rId23"/>
      <w:footerReference w:type="default" r:id="rId24"/>
      <w:headerReference w:type="first" r:id="rId25"/>
      <w:footerReference w:type="first" r:id="rId26"/>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340E1" w14:textId="77777777" w:rsidR="005F3AD5" w:rsidRDefault="005F3AD5">
      <w:pPr>
        <w:spacing w:line="240" w:lineRule="auto"/>
      </w:pPr>
      <w:r>
        <w:separator/>
      </w:r>
    </w:p>
  </w:endnote>
  <w:endnote w:type="continuationSeparator" w:id="0">
    <w:p w14:paraId="3CC3F391" w14:textId="77777777" w:rsidR="005F3AD5" w:rsidRDefault="005F3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0848" w14:textId="77777777" w:rsidR="00E90986" w:rsidRPr="00590BF9" w:rsidRDefault="00E90986" w:rsidP="00E9098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E87A" w14:textId="77777777" w:rsidR="00953C94" w:rsidRDefault="00953C94" w:rsidP="00F32F04">
    <w:pPr>
      <w:pStyle w:val="MDPIfooterfirstpage"/>
      <w:pBdr>
        <w:top w:val="single" w:sz="4" w:space="0" w:color="000000"/>
      </w:pBdr>
      <w:adjustRightInd w:val="0"/>
      <w:snapToGrid w:val="0"/>
      <w:spacing w:before="480" w:line="100" w:lineRule="exact"/>
      <w:rPr>
        <w:i/>
        <w:szCs w:val="16"/>
      </w:rPr>
    </w:pPr>
  </w:p>
  <w:p w14:paraId="7941850E" w14:textId="42AC8AA3" w:rsidR="00E90986" w:rsidRPr="001C284C" w:rsidRDefault="001C284C" w:rsidP="006906C5">
    <w:pPr>
      <w:pStyle w:val="MDPIfooterfirstpage"/>
      <w:tabs>
        <w:tab w:val="clear" w:pos="8845"/>
        <w:tab w:val="right" w:pos="10466"/>
      </w:tabs>
      <w:spacing w:line="240" w:lineRule="auto"/>
      <w:jc w:val="both"/>
      <w:rPr>
        <w:lang w:val="en-GB"/>
      </w:rPr>
    </w:pPr>
    <w:r>
      <w:rPr>
        <w:i/>
        <w:szCs w:val="16"/>
      </w:rPr>
      <w:t xml:space="preserve">Journal of African Population Studies </w:t>
    </w:r>
    <w:r w:rsidR="008709B3">
      <w:rPr>
        <w:i/>
        <w:szCs w:val="16"/>
      </w:rPr>
      <w:t>2026</w:t>
    </w:r>
    <w:r w:rsidR="00AE348C" w:rsidRPr="00AE348C">
      <w:rPr>
        <w:szCs w:val="16"/>
      </w:rPr>
      <w:t xml:space="preserve">, </w:t>
    </w:r>
    <w:r w:rsidR="008709B3">
      <w:rPr>
        <w:i/>
        <w:szCs w:val="16"/>
      </w:rPr>
      <w:t>38(2)</w:t>
    </w:r>
    <w:r w:rsidR="00AE348C" w:rsidRPr="00AE348C">
      <w:rPr>
        <w:szCs w:val="16"/>
      </w:rPr>
      <w:t xml:space="preserve">, </w:t>
    </w:r>
    <w:r w:rsidR="008709B3">
      <w:rPr>
        <w:szCs w:val="16"/>
      </w:rPr>
      <w:t>5314</w:t>
    </w:r>
    <w:r w:rsidR="00953C94">
      <w:rPr>
        <w:szCs w:val="16"/>
      </w:rPr>
      <w:t>.</w:t>
    </w:r>
    <w:r w:rsidR="009F763F" w:rsidRPr="009F763F">
      <w:t xml:space="preserve"> </w:t>
    </w:r>
    <w:r w:rsidR="009F763F" w:rsidRPr="009F763F">
      <w:rPr>
        <w:szCs w:val="16"/>
      </w:rPr>
      <w:t>https://doi.org/10.59147/3yxncm20</w:t>
    </w:r>
    <w:r w:rsidR="00B200C8" w:rsidRPr="001C284C">
      <w:rPr>
        <w:lang w:val="en-GB"/>
      </w:rPr>
      <w:tab/>
    </w:r>
    <w:r w:rsidR="006906C5" w:rsidRPr="006906C5">
      <w:rPr>
        <w:lang w:val="en-GB"/>
      </w:rPr>
      <w:t>www.journal.uaps-uepa.org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7DF6" w14:textId="77777777" w:rsidR="005F3AD5" w:rsidRDefault="005F3AD5">
      <w:pPr>
        <w:spacing w:line="240" w:lineRule="auto"/>
      </w:pPr>
      <w:r>
        <w:separator/>
      </w:r>
    </w:p>
  </w:footnote>
  <w:footnote w:type="continuationSeparator" w:id="0">
    <w:p w14:paraId="3C12BB0A" w14:textId="77777777" w:rsidR="005F3AD5" w:rsidRDefault="005F3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6BC3" w14:textId="77777777" w:rsidR="00E90986" w:rsidRDefault="00E90986"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974D" w14:textId="2C508064" w:rsidR="00953C94" w:rsidRDefault="001C284C" w:rsidP="00B200C8">
    <w:pPr>
      <w:tabs>
        <w:tab w:val="right" w:pos="10466"/>
      </w:tabs>
      <w:adjustRightInd w:val="0"/>
      <w:snapToGrid w:val="0"/>
      <w:spacing w:line="240" w:lineRule="auto"/>
      <w:rPr>
        <w:sz w:val="16"/>
      </w:rPr>
    </w:pPr>
    <w:r>
      <w:rPr>
        <w:i/>
        <w:sz w:val="16"/>
      </w:rPr>
      <w:t xml:space="preserve">Journal of African Population Studies </w:t>
    </w:r>
    <w:r w:rsidR="00E2024B">
      <w:rPr>
        <w:i/>
        <w:sz w:val="16"/>
      </w:rPr>
      <w:t>2026</w:t>
    </w:r>
    <w:r w:rsidR="00AE348C" w:rsidRPr="00AE348C">
      <w:rPr>
        <w:sz w:val="16"/>
      </w:rPr>
      <w:t xml:space="preserve">, </w:t>
    </w:r>
    <w:r w:rsidR="00E2024B">
      <w:rPr>
        <w:i/>
        <w:sz w:val="16"/>
      </w:rPr>
      <w:t>38(2)</w:t>
    </w:r>
    <w:r w:rsidR="001F0C32">
      <w:rPr>
        <w:sz w:val="16"/>
      </w:rPr>
      <w:t xml:space="preserve">, </w:t>
    </w:r>
    <w:r w:rsidR="00E2024B">
      <w:rPr>
        <w:sz w:val="16"/>
      </w:rPr>
      <w:t>5314</w:t>
    </w:r>
    <w:r w:rsidR="00B200C8">
      <w:rPr>
        <w:sz w:val="16"/>
      </w:rPr>
      <w:tab/>
    </w:r>
    <w:r w:rsidR="001F0C32">
      <w:rPr>
        <w:sz w:val="16"/>
      </w:rPr>
      <w:fldChar w:fldCharType="begin"/>
    </w:r>
    <w:r w:rsidR="001F0C32">
      <w:rPr>
        <w:sz w:val="16"/>
      </w:rPr>
      <w:instrText xml:space="preserve"> PAGE   \* MERGEFORMAT </w:instrText>
    </w:r>
    <w:r w:rsidR="001F0C32">
      <w:rPr>
        <w:sz w:val="16"/>
      </w:rPr>
      <w:fldChar w:fldCharType="separate"/>
    </w:r>
    <w:r w:rsidR="009313EF">
      <w:rPr>
        <w:sz w:val="16"/>
      </w:rPr>
      <w:t>5</w:t>
    </w:r>
    <w:r w:rsidR="001F0C32">
      <w:rPr>
        <w:sz w:val="16"/>
      </w:rPr>
      <w:fldChar w:fldCharType="end"/>
    </w:r>
    <w:r w:rsidR="001F0C32">
      <w:rPr>
        <w:sz w:val="16"/>
      </w:rPr>
      <w:t xml:space="preserve"> of </w:t>
    </w:r>
    <w:r w:rsidR="001F0C32">
      <w:rPr>
        <w:sz w:val="16"/>
      </w:rPr>
      <w:fldChar w:fldCharType="begin"/>
    </w:r>
    <w:r w:rsidR="001F0C32">
      <w:rPr>
        <w:sz w:val="16"/>
      </w:rPr>
      <w:instrText xml:space="preserve"> NUMPAGES   \* MERGEFORMAT </w:instrText>
    </w:r>
    <w:r w:rsidR="001F0C32">
      <w:rPr>
        <w:sz w:val="16"/>
      </w:rPr>
      <w:fldChar w:fldCharType="separate"/>
    </w:r>
    <w:r w:rsidR="009313EF">
      <w:rPr>
        <w:sz w:val="16"/>
      </w:rPr>
      <w:t>5</w:t>
    </w:r>
    <w:r w:rsidR="001F0C32">
      <w:rPr>
        <w:sz w:val="16"/>
      </w:rPr>
      <w:fldChar w:fldCharType="end"/>
    </w:r>
  </w:p>
  <w:p w14:paraId="5EDF24F6" w14:textId="77777777" w:rsidR="00E90986" w:rsidRPr="00305CED" w:rsidRDefault="00E90986" w:rsidP="00F32F0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10361D" w:rsidRPr="00B200C8" w14:paraId="228B3321" w14:textId="77777777" w:rsidTr="00B200C8">
      <w:trPr>
        <w:trHeight w:val="686"/>
      </w:trPr>
      <w:tc>
        <w:tcPr>
          <w:tcW w:w="3679" w:type="dxa"/>
          <w:vAlign w:val="center"/>
        </w:tcPr>
        <w:p w14:paraId="44089F29" w14:textId="5266D8EB" w:rsidR="00953C94" w:rsidRPr="006331AD" w:rsidRDefault="001C284C" w:rsidP="00B200C8">
          <w:pPr>
            <w:pStyle w:val="Header"/>
            <w:pBdr>
              <w:bottom w:val="none" w:sz="0" w:space="0" w:color="auto"/>
            </w:pBdr>
            <w:jc w:val="left"/>
            <w:rPr>
              <w:rFonts w:eastAsia="DengXian"/>
              <w:b/>
              <w:bCs/>
            </w:rPr>
          </w:pPr>
          <w:r>
            <w:rPr>
              <w:noProof/>
            </w:rPr>
            <w:drawing>
              <wp:inline distT="0" distB="0" distL="0" distR="0" wp14:anchorId="4AF13805" wp14:editId="2596C9DE">
                <wp:extent cx="1781023" cy="4667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6" cy="475253"/>
                        </a:xfrm>
                        <a:prstGeom prst="rect">
                          <a:avLst/>
                        </a:prstGeom>
                        <a:noFill/>
                        <a:ln>
                          <a:noFill/>
                        </a:ln>
                      </pic:spPr>
                    </pic:pic>
                  </a:graphicData>
                </a:graphic>
              </wp:inline>
            </w:drawing>
          </w:r>
        </w:p>
      </w:tc>
      <w:tc>
        <w:tcPr>
          <w:tcW w:w="4535" w:type="dxa"/>
          <w:vAlign w:val="center"/>
        </w:tcPr>
        <w:p w14:paraId="19CECA34" w14:textId="77777777" w:rsidR="00953C94" w:rsidRPr="006331AD" w:rsidRDefault="00953C94" w:rsidP="00B200C8">
          <w:pPr>
            <w:pStyle w:val="Header"/>
            <w:pBdr>
              <w:bottom w:val="none" w:sz="0" w:space="0" w:color="auto"/>
            </w:pBdr>
            <w:rPr>
              <w:rFonts w:eastAsia="DengXian"/>
              <w:b/>
              <w:bCs/>
            </w:rPr>
          </w:pPr>
        </w:p>
      </w:tc>
      <w:tc>
        <w:tcPr>
          <w:tcW w:w="2273" w:type="dxa"/>
          <w:vAlign w:val="center"/>
        </w:tcPr>
        <w:p w14:paraId="2D2FEC5B" w14:textId="21005C98" w:rsidR="00953C94" w:rsidRPr="006331AD" w:rsidRDefault="0010361D" w:rsidP="00B200C8">
          <w:pPr>
            <w:pStyle w:val="Header"/>
            <w:pBdr>
              <w:bottom w:val="none" w:sz="0" w:space="0" w:color="auto"/>
            </w:pBdr>
            <w:jc w:val="right"/>
            <w:rPr>
              <w:rFonts w:eastAsia="DengXian"/>
              <w:b/>
              <w:bCs/>
            </w:rPr>
          </w:pPr>
          <w:r>
            <w:rPr>
              <w:noProof/>
            </w:rPr>
            <w:drawing>
              <wp:inline distT="0" distB="0" distL="0" distR="0" wp14:anchorId="1331368D" wp14:editId="4561FF46">
                <wp:extent cx="642347" cy="380782"/>
                <wp:effectExtent l="0" t="0" r="5715"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
                          <a:extLst>
                            <a:ext uri="{28A0092B-C50C-407E-A947-70E740481C1C}">
                              <a14:useLocalDpi xmlns:a14="http://schemas.microsoft.com/office/drawing/2010/main" val="0"/>
                            </a:ext>
                          </a:extLst>
                        </a:blip>
                        <a:srcRect l="6398" t="12739" r="8043" b="15529"/>
                        <a:stretch/>
                      </pic:blipFill>
                      <pic:spPr bwMode="auto">
                        <a:xfrm>
                          <a:off x="0" y="0"/>
                          <a:ext cx="672385" cy="39858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1354B2F" w14:textId="77777777" w:rsidR="00E90986" w:rsidRPr="00953C94" w:rsidRDefault="00E90986" w:rsidP="00F32F0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0D254FD"/>
    <w:multiLevelType w:val="hybridMultilevel"/>
    <w:tmpl w:val="7C869ED6"/>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5C8231CB"/>
    <w:multiLevelType w:val="hybridMultilevel"/>
    <w:tmpl w:val="083AD38A"/>
    <w:lvl w:ilvl="0" w:tplc="4768E7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905188254">
    <w:abstractNumId w:val="3"/>
  </w:num>
  <w:num w:numId="2" w16cid:durableId="974330465">
    <w:abstractNumId w:val="5"/>
  </w:num>
  <w:num w:numId="3" w16cid:durableId="167519987">
    <w:abstractNumId w:val="2"/>
  </w:num>
  <w:num w:numId="4" w16cid:durableId="773593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7659239">
    <w:abstractNumId w:val="4"/>
  </w:num>
  <w:num w:numId="6" w16cid:durableId="739910970">
    <w:abstractNumId w:val="8"/>
  </w:num>
  <w:num w:numId="7" w16cid:durableId="1263338702">
    <w:abstractNumId w:val="1"/>
  </w:num>
  <w:num w:numId="8" w16cid:durableId="1641497457">
    <w:abstractNumId w:val="8"/>
  </w:num>
  <w:num w:numId="9" w16cid:durableId="1958174642">
    <w:abstractNumId w:val="1"/>
  </w:num>
  <w:num w:numId="10" w16cid:durableId="966737857">
    <w:abstractNumId w:val="8"/>
  </w:num>
  <w:num w:numId="11" w16cid:durableId="803082354">
    <w:abstractNumId w:val="1"/>
  </w:num>
  <w:num w:numId="12" w16cid:durableId="964195105">
    <w:abstractNumId w:val="10"/>
  </w:num>
  <w:num w:numId="13" w16cid:durableId="1318263385">
    <w:abstractNumId w:val="8"/>
  </w:num>
  <w:num w:numId="14" w16cid:durableId="493376289">
    <w:abstractNumId w:val="1"/>
  </w:num>
  <w:num w:numId="15" w16cid:durableId="1162040448">
    <w:abstractNumId w:val="0"/>
  </w:num>
  <w:num w:numId="16" w16cid:durableId="1212618989">
    <w:abstractNumId w:val="7"/>
  </w:num>
  <w:num w:numId="17" w16cid:durableId="1006597530">
    <w:abstractNumId w:val="6"/>
  </w:num>
  <w:num w:numId="18" w16cid:durableId="2573701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4C"/>
    <w:rsid w:val="00015422"/>
    <w:rsid w:val="0002554A"/>
    <w:rsid w:val="0003183D"/>
    <w:rsid w:val="00031CA9"/>
    <w:rsid w:val="00037FF4"/>
    <w:rsid w:val="00041937"/>
    <w:rsid w:val="000436F4"/>
    <w:rsid w:val="00045427"/>
    <w:rsid w:val="000459F0"/>
    <w:rsid w:val="0004621E"/>
    <w:rsid w:val="00047C14"/>
    <w:rsid w:val="0005673F"/>
    <w:rsid w:val="00056A72"/>
    <w:rsid w:val="00062D64"/>
    <w:rsid w:val="00070BC3"/>
    <w:rsid w:val="000712BF"/>
    <w:rsid w:val="00072F70"/>
    <w:rsid w:val="00073BD1"/>
    <w:rsid w:val="00073C1E"/>
    <w:rsid w:val="00074197"/>
    <w:rsid w:val="0007572E"/>
    <w:rsid w:val="00077EFD"/>
    <w:rsid w:val="00087842"/>
    <w:rsid w:val="000946E3"/>
    <w:rsid w:val="00097B1F"/>
    <w:rsid w:val="000A552E"/>
    <w:rsid w:val="000C3D95"/>
    <w:rsid w:val="000C474A"/>
    <w:rsid w:val="000D01DA"/>
    <w:rsid w:val="000D13F8"/>
    <w:rsid w:val="000D28F8"/>
    <w:rsid w:val="000D3A2F"/>
    <w:rsid w:val="000D4CAC"/>
    <w:rsid w:val="000D6C71"/>
    <w:rsid w:val="000E199D"/>
    <w:rsid w:val="000E53F0"/>
    <w:rsid w:val="000F0197"/>
    <w:rsid w:val="001035B5"/>
    <w:rsid w:val="0010361D"/>
    <w:rsid w:val="00111214"/>
    <w:rsid w:val="00113A18"/>
    <w:rsid w:val="00114219"/>
    <w:rsid w:val="00114B77"/>
    <w:rsid w:val="00116CFB"/>
    <w:rsid w:val="0012116D"/>
    <w:rsid w:val="00121956"/>
    <w:rsid w:val="001228BC"/>
    <w:rsid w:val="001238E7"/>
    <w:rsid w:val="001334AA"/>
    <w:rsid w:val="00137021"/>
    <w:rsid w:val="0014361C"/>
    <w:rsid w:val="0015089C"/>
    <w:rsid w:val="00153F4A"/>
    <w:rsid w:val="001570C9"/>
    <w:rsid w:val="001641BB"/>
    <w:rsid w:val="00164362"/>
    <w:rsid w:val="00176506"/>
    <w:rsid w:val="00177995"/>
    <w:rsid w:val="001822E2"/>
    <w:rsid w:val="00183AB8"/>
    <w:rsid w:val="0018788B"/>
    <w:rsid w:val="00194C32"/>
    <w:rsid w:val="001957FA"/>
    <w:rsid w:val="001B02E2"/>
    <w:rsid w:val="001B0D7E"/>
    <w:rsid w:val="001C284C"/>
    <w:rsid w:val="001C584D"/>
    <w:rsid w:val="001C6F86"/>
    <w:rsid w:val="001D0086"/>
    <w:rsid w:val="001D05B2"/>
    <w:rsid w:val="001D13CD"/>
    <w:rsid w:val="001D41F9"/>
    <w:rsid w:val="001D570B"/>
    <w:rsid w:val="001D5940"/>
    <w:rsid w:val="001D6E85"/>
    <w:rsid w:val="001E1383"/>
    <w:rsid w:val="001E2AEB"/>
    <w:rsid w:val="001E5A26"/>
    <w:rsid w:val="001F0C32"/>
    <w:rsid w:val="001F53CA"/>
    <w:rsid w:val="001F6D18"/>
    <w:rsid w:val="002019E5"/>
    <w:rsid w:val="0020566A"/>
    <w:rsid w:val="00205AC7"/>
    <w:rsid w:val="0020625A"/>
    <w:rsid w:val="00206992"/>
    <w:rsid w:val="002071EC"/>
    <w:rsid w:val="00207514"/>
    <w:rsid w:val="00210EC9"/>
    <w:rsid w:val="00214A6A"/>
    <w:rsid w:val="00214FD1"/>
    <w:rsid w:val="00223336"/>
    <w:rsid w:val="00224800"/>
    <w:rsid w:val="00227BD5"/>
    <w:rsid w:val="002401A9"/>
    <w:rsid w:val="00242280"/>
    <w:rsid w:val="0024677E"/>
    <w:rsid w:val="00246CE6"/>
    <w:rsid w:val="00253A94"/>
    <w:rsid w:val="00257BA9"/>
    <w:rsid w:val="00265A24"/>
    <w:rsid w:val="0026638D"/>
    <w:rsid w:val="00267D55"/>
    <w:rsid w:val="00284BEB"/>
    <w:rsid w:val="0028607E"/>
    <w:rsid w:val="002906AC"/>
    <w:rsid w:val="00293F24"/>
    <w:rsid w:val="002A72E4"/>
    <w:rsid w:val="002B2A80"/>
    <w:rsid w:val="002C0115"/>
    <w:rsid w:val="002D57A5"/>
    <w:rsid w:val="002E3019"/>
    <w:rsid w:val="002F1411"/>
    <w:rsid w:val="002F3D49"/>
    <w:rsid w:val="003006CA"/>
    <w:rsid w:val="00306807"/>
    <w:rsid w:val="00322BD2"/>
    <w:rsid w:val="00326141"/>
    <w:rsid w:val="00335701"/>
    <w:rsid w:val="00337C40"/>
    <w:rsid w:val="00344C9B"/>
    <w:rsid w:val="00344FFE"/>
    <w:rsid w:val="003512C0"/>
    <w:rsid w:val="0035325A"/>
    <w:rsid w:val="00360EFF"/>
    <w:rsid w:val="00362003"/>
    <w:rsid w:val="00362795"/>
    <w:rsid w:val="0036384B"/>
    <w:rsid w:val="00364103"/>
    <w:rsid w:val="003663D4"/>
    <w:rsid w:val="0037014C"/>
    <w:rsid w:val="00374361"/>
    <w:rsid w:val="003843BA"/>
    <w:rsid w:val="00385BA2"/>
    <w:rsid w:val="003863D1"/>
    <w:rsid w:val="0039002C"/>
    <w:rsid w:val="003938DA"/>
    <w:rsid w:val="0039712F"/>
    <w:rsid w:val="00397F7A"/>
    <w:rsid w:val="003A699D"/>
    <w:rsid w:val="003B44CD"/>
    <w:rsid w:val="003C3371"/>
    <w:rsid w:val="003C6489"/>
    <w:rsid w:val="003D4F0B"/>
    <w:rsid w:val="003D655A"/>
    <w:rsid w:val="003D7BF3"/>
    <w:rsid w:val="003D7C83"/>
    <w:rsid w:val="003F08CE"/>
    <w:rsid w:val="003F28E6"/>
    <w:rsid w:val="003F456F"/>
    <w:rsid w:val="00401B3A"/>
    <w:rsid w:val="00401D30"/>
    <w:rsid w:val="00402003"/>
    <w:rsid w:val="00403C9E"/>
    <w:rsid w:val="00406EFD"/>
    <w:rsid w:val="00407587"/>
    <w:rsid w:val="0041145E"/>
    <w:rsid w:val="00414DE1"/>
    <w:rsid w:val="00417958"/>
    <w:rsid w:val="00421077"/>
    <w:rsid w:val="00425FD7"/>
    <w:rsid w:val="0042738E"/>
    <w:rsid w:val="00433689"/>
    <w:rsid w:val="00433743"/>
    <w:rsid w:val="00434D61"/>
    <w:rsid w:val="004473ED"/>
    <w:rsid w:val="00450147"/>
    <w:rsid w:val="00452F27"/>
    <w:rsid w:val="00456230"/>
    <w:rsid w:val="0046029B"/>
    <w:rsid w:val="0046726B"/>
    <w:rsid w:val="0047181D"/>
    <w:rsid w:val="004807A4"/>
    <w:rsid w:val="00484C66"/>
    <w:rsid w:val="00491741"/>
    <w:rsid w:val="004924CE"/>
    <w:rsid w:val="00492B26"/>
    <w:rsid w:val="004A232E"/>
    <w:rsid w:val="004A6519"/>
    <w:rsid w:val="004A751A"/>
    <w:rsid w:val="004B0B0E"/>
    <w:rsid w:val="004B1004"/>
    <w:rsid w:val="004B108E"/>
    <w:rsid w:val="004B1DFB"/>
    <w:rsid w:val="004B51DA"/>
    <w:rsid w:val="004B5280"/>
    <w:rsid w:val="004D0DC7"/>
    <w:rsid w:val="004D5A80"/>
    <w:rsid w:val="004D6B8D"/>
    <w:rsid w:val="004D6F17"/>
    <w:rsid w:val="004E4819"/>
    <w:rsid w:val="004E5F06"/>
    <w:rsid w:val="004E657C"/>
    <w:rsid w:val="004F0326"/>
    <w:rsid w:val="004F1886"/>
    <w:rsid w:val="004F2459"/>
    <w:rsid w:val="004F5852"/>
    <w:rsid w:val="0050452F"/>
    <w:rsid w:val="00506FB6"/>
    <w:rsid w:val="00513195"/>
    <w:rsid w:val="00514646"/>
    <w:rsid w:val="00517956"/>
    <w:rsid w:val="005213B5"/>
    <w:rsid w:val="00522304"/>
    <w:rsid w:val="005270B2"/>
    <w:rsid w:val="00527484"/>
    <w:rsid w:val="005275FA"/>
    <w:rsid w:val="005303B7"/>
    <w:rsid w:val="00535134"/>
    <w:rsid w:val="00541D99"/>
    <w:rsid w:val="00544E7D"/>
    <w:rsid w:val="005469E3"/>
    <w:rsid w:val="00546B7B"/>
    <w:rsid w:val="00547C19"/>
    <w:rsid w:val="0055066A"/>
    <w:rsid w:val="005536CA"/>
    <w:rsid w:val="005607BD"/>
    <w:rsid w:val="00570EA9"/>
    <w:rsid w:val="00572D2E"/>
    <w:rsid w:val="00576272"/>
    <w:rsid w:val="00576D97"/>
    <w:rsid w:val="0058384C"/>
    <w:rsid w:val="00584B0F"/>
    <w:rsid w:val="00592C10"/>
    <w:rsid w:val="005940DE"/>
    <w:rsid w:val="005B080F"/>
    <w:rsid w:val="005B0E8A"/>
    <w:rsid w:val="005B6C3D"/>
    <w:rsid w:val="005C48E6"/>
    <w:rsid w:val="005D3416"/>
    <w:rsid w:val="005D71B5"/>
    <w:rsid w:val="005E04FC"/>
    <w:rsid w:val="005E213E"/>
    <w:rsid w:val="005E560B"/>
    <w:rsid w:val="005E7C3F"/>
    <w:rsid w:val="005F3A1B"/>
    <w:rsid w:val="005F3AD5"/>
    <w:rsid w:val="005F610E"/>
    <w:rsid w:val="006025C2"/>
    <w:rsid w:val="00603B74"/>
    <w:rsid w:val="00615856"/>
    <w:rsid w:val="00615BA8"/>
    <w:rsid w:val="00615FFE"/>
    <w:rsid w:val="00620EDF"/>
    <w:rsid w:val="006211DD"/>
    <w:rsid w:val="006331AD"/>
    <w:rsid w:val="00643047"/>
    <w:rsid w:val="0064411F"/>
    <w:rsid w:val="00646CE7"/>
    <w:rsid w:val="006472B9"/>
    <w:rsid w:val="0065078F"/>
    <w:rsid w:val="0065266D"/>
    <w:rsid w:val="00653B46"/>
    <w:rsid w:val="00662989"/>
    <w:rsid w:val="00662E41"/>
    <w:rsid w:val="006822FA"/>
    <w:rsid w:val="00686327"/>
    <w:rsid w:val="00686CE8"/>
    <w:rsid w:val="006878DC"/>
    <w:rsid w:val="006906C5"/>
    <w:rsid w:val="00690A82"/>
    <w:rsid w:val="00692393"/>
    <w:rsid w:val="006941A7"/>
    <w:rsid w:val="0069593F"/>
    <w:rsid w:val="006A25EF"/>
    <w:rsid w:val="006A39B6"/>
    <w:rsid w:val="006A4259"/>
    <w:rsid w:val="006A6760"/>
    <w:rsid w:val="006C61EE"/>
    <w:rsid w:val="006E1C73"/>
    <w:rsid w:val="006E509D"/>
    <w:rsid w:val="007028B9"/>
    <w:rsid w:val="00702BC0"/>
    <w:rsid w:val="00702D87"/>
    <w:rsid w:val="007038DD"/>
    <w:rsid w:val="00704D60"/>
    <w:rsid w:val="00706727"/>
    <w:rsid w:val="007108BD"/>
    <w:rsid w:val="00711C0C"/>
    <w:rsid w:val="007128C3"/>
    <w:rsid w:val="0071358F"/>
    <w:rsid w:val="00713758"/>
    <w:rsid w:val="0072203D"/>
    <w:rsid w:val="00726DFB"/>
    <w:rsid w:val="00730A54"/>
    <w:rsid w:val="0073314B"/>
    <w:rsid w:val="00734771"/>
    <w:rsid w:val="00735B06"/>
    <w:rsid w:val="00743CA1"/>
    <w:rsid w:val="00747AE4"/>
    <w:rsid w:val="00750D2F"/>
    <w:rsid w:val="007560DA"/>
    <w:rsid w:val="00770C08"/>
    <w:rsid w:val="007768B7"/>
    <w:rsid w:val="00780355"/>
    <w:rsid w:val="0078643E"/>
    <w:rsid w:val="00787BD0"/>
    <w:rsid w:val="00792EFB"/>
    <w:rsid w:val="00793896"/>
    <w:rsid w:val="007946AD"/>
    <w:rsid w:val="007A0755"/>
    <w:rsid w:val="007B3E14"/>
    <w:rsid w:val="007B588B"/>
    <w:rsid w:val="007C437A"/>
    <w:rsid w:val="007D1435"/>
    <w:rsid w:val="007D26BD"/>
    <w:rsid w:val="007E1BE7"/>
    <w:rsid w:val="007E309A"/>
    <w:rsid w:val="007E5A5B"/>
    <w:rsid w:val="007F707D"/>
    <w:rsid w:val="007F73D7"/>
    <w:rsid w:val="00800BB9"/>
    <w:rsid w:val="0080166D"/>
    <w:rsid w:val="008112DE"/>
    <w:rsid w:val="00811C15"/>
    <w:rsid w:val="00820559"/>
    <w:rsid w:val="00826149"/>
    <w:rsid w:val="00826969"/>
    <w:rsid w:val="0083107D"/>
    <w:rsid w:val="008373D3"/>
    <w:rsid w:val="00837544"/>
    <w:rsid w:val="00844FE5"/>
    <w:rsid w:val="00846BAB"/>
    <w:rsid w:val="00852388"/>
    <w:rsid w:val="00866DEF"/>
    <w:rsid w:val="008709B3"/>
    <w:rsid w:val="00872A29"/>
    <w:rsid w:val="0087497A"/>
    <w:rsid w:val="00876300"/>
    <w:rsid w:val="0088318A"/>
    <w:rsid w:val="00883C5D"/>
    <w:rsid w:val="00885DCA"/>
    <w:rsid w:val="008B4E46"/>
    <w:rsid w:val="008C1C5A"/>
    <w:rsid w:val="008C2817"/>
    <w:rsid w:val="008C5CBF"/>
    <w:rsid w:val="008C6DA5"/>
    <w:rsid w:val="008C7F59"/>
    <w:rsid w:val="008E00B4"/>
    <w:rsid w:val="008E1031"/>
    <w:rsid w:val="008E1540"/>
    <w:rsid w:val="008E3B5E"/>
    <w:rsid w:val="008E55C0"/>
    <w:rsid w:val="008E59C2"/>
    <w:rsid w:val="008F2C60"/>
    <w:rsid w:val="009012A7"/>
    <w:rsid w:val="00904094"/>
    <w:rsid w:val="00911BC9"/>
    <w:rsid w:val="009313EF"/>
    <w:rsid w:val="0094100C"/>
    <w:rsid w:val="00941FD3"/>
    <w:rsid w:val="00950618"/>
    <w:rsid w:val="00953C94"/>
    <w:rsid w:val="0095482B"/>
    <w:rsid w:val="00964CE9"/>
    <w:rsid w:val="00970CC1"/>
    <w:rsid w:val="00971987"/>
    <w:rsid w:val="00973F68"/>
    <w:rsid w:val="00981EA4"/>
    <w:rsid w:val="00985746"/>
    <w:rsid w:val="00985BEB"/>
    <w:rsid w:val="00993177"/>
    <w:rsid w:val="009975BE"/>
    <w:rsid w:val="00997B86"/>
    <w:rsid w:val="00997CFE"/>
    <w:rsid w:val="009A0489"/>
    <w:rsid w:val="009A52C8"/>
    <w:rsid w:val="009B03B9"/>
    <w:rsid w:val="009B152D"/>
    <w:rsid w:val="009B2B3B"/>
    <w:rsid w:val="009B5BA2"/>
    <w:rsid w:val="009B619B"/>
    <w:rsid w:val="009C33E5"/>
    <w:rsid w:val="009D0A29"/>
    <w:rsid w:val="009F11FE"/>
    <w:rsid w:val="009F2427"/>
    <w:rsid w:val="009F252D"/>
    <w:rsid w:val="009F274E"/>
    <w:rsid w:val="009F70E6"/>
    <w:rsid w:val="009F763F"/>
    <w:rsid w:val="00A0135B"/>
    <w:rsid w:val="00A0136F"/>
    <w:rsid w:val="00A02301"/>
    <w:rsid w:val="00A04871"/>
    <w:rsid w:val="00A119DD"/>
    <w:rsid w:val="00A146C0"/>
    <w:rsid w:val="00A22C98"/>
    <w:rsid w:val="00A40499"/>
    <w:rsid w:val="00A41891"/>
    <w:rsid w:val="00A41EC8"/>
    <w:rsid w:val="00A43161"/>
    <w:rsid w:val="00A52444"/>
    <w:rsid w:val="00A567C2"/>
    <w:rsid w:val="00A64950"/>
    <w:rsid w:val="00A65D49"/>
    <w:rsid w:val="00A70F77"/>
    <w:rsid w:val="00A722CB"/>
    <w:rsid w:val="00A76328"/>
    <w:rsid w:val="00A80171"/>
    <w:rsid w:val="00A81668"/>
    <w:rsid w:val="00A82975"/>
    <w:rsid w:val="00A84F39"/>
    <w:rsid w:val="00A86E79"/>
    <w:rsid w:val="00AA4E42"/>
    <w:rsid w:val="00AA7B86"/>
    <w:rsid w:val="00AB18A9"/>
    <w:rsid w:val="00AB1A39"/>
    <w:rsid w:val="00AC0BBB"/>
    <w:rsid w:val="00AC61B4"/>
    <w:rsid w:val="00AD1F29"/>
    <w:rsid w:val="00AD2D7B"/>
    <w:rsid w:val="00AD5C2F"/>
    <w:rsid w:val="00AE0E14"/>
    <w:rsid w:val="00AE348C"/>
    <w:rsid w:val="00AF44C1"/>
    <w:rsid w:val="00B00E09"/>
    <w:rsid w:val="00B043AC"/>
    <w:rsid w:val="00B06823"/>
    <w:rsid w:val="00B07D67"/>
    <w:rsid w:val="00B11BAE"/>
    <w:rsid w:val="00B200C8"/>
    <w:rsid w:val="00B230E1"/>
    <w:rsid w:val="00B233A0"/>
    <w:rsid w:val="00B2764E"/>
    <w:rsid w:val="00B30D67"/>
    <w:rsid w:val="00B3158A"/>
    <w:rsid w:val="00B41E36"/>
    <w:rsid w:val="00B432DE"/>
    <w:rsid w:val="00B56CB1"/>
    <w:rsid w:val="00B60578"/>
    <w:rsid w:val="00B62006"/>
    <w:rsid w:val="00B66519"/>
    <w:rsid w:val="00B66B92"/>
    <w:rsid w:val="00B670B5"/>
    <w:rsid w:val="00B67C82"/>
    <w:rsid w:val="00B70A7A"/>
    <w:rsid w:val="00B90CF7"/>
    <w:rsid w:val="00B91113"/>
    <w:rsid w:val="00BA0327"/>
    <w:rsid w:val="00BA120A"/>
    <w:rsid w:val="00BB1978"/>
    <w:rsid w:val="00BB1D52"/>
    <w:rsid w:val="00BB337E"/>
    <w:rsid w:val="00BB40BD"/>
    <w:rsid w:val="00BB577B"/>
    <w:rsid w:val="00BB79B9"/>
    <w:rsid w:val="00BC36AD"/>
    <w:rsid w:val="00BC5FA7"/>
    <w:rsid w:val="00BC7AE4"/>
    <w:rsid w:val="00BD6D45"/>
    <w:rsid w:val="00BE25FE"/>
    <w:rsid w:val="00BE2D3C"/>
    <w:rsid w:val="00BE5CA1"/>
    <w:rsid w:val="00BE5E36"/>
    <w:rsid w:val="00BE6750"/>
    <w:rsid w:val="00BF29DC"/>
    <w:rsid w:val="00BF437C"/>
    <w:rsid w:val="00C04664"/>
    <w:rsid w:val="00C057E6"/>
    <w:rsid w:val="00C10440"/>
    <w:rsid w:val="00C13470"/>
    <w:rsid w:val="00C22823"/>
    <w:rsid w:val="00C243C9"/>
    <w:rsid w:val="00C27328"/>
    <w:rsid w:val="00C36D59"/>
    <w:rsid w:val="00C46F88"/>
    <w:rsid w:val="00C537E8"/>
    <w:rsid w:val="00C639EA"/>
    <w:rsid w:val="00C65B0B"/>
    <w:rsid w:val="00C75D17"/>
    <w:rsid w:val="00C76558"/>
    <w:rsid w:val="00C8199B"/>
    <w:rsid w:val="00C82596"/>
    <w:rsid w:val="00C90519"/>
    <w:rsid w:val="00C95791"/>
    <w:rsid w:val="00C96E9A"/>
    <w:rsid w:val="00CA7505"/>
    <w:rsid w:val="00CB3824"/>
    <w:rsid w:val="00CB597B"/>
    <w:rsid w:val="00CB62B4"/>
    <w:rsid w:val="00CB6B42"/>
    <w:rsid w:val="00CC3BD2"/>
    <w:rsid w:val="00CC4AD2"/>
    <w:rsid w:val="00CC57CC"/>
    <w:rsid w:val="00CC7BC6"/>
    <w:rsid w:val="00CC7E75"/>
    <w:rsid w:val="00CD41BF"/>
    <w:rsid w:val="00CD4E40"/>
    <w:rsid w:val="00CE0BC6"/>
    <w:rsid w:val="00CE6737"/>
    <w:rsid w:val="00CE6B14"/>
    <w:rsid w:val="00CF4FCE"/>
    <w:rsid w:val="00D05F07"/>
    <w:rsid w:val="00D07597"/>
    <w:rsid w:val="00D119EC"/>
    <w:rsid w:val="00D127A1"/>
    <w:rsid w:val="00D1351A"/>
    <w:rsid w:val="00D16545"/>
    <w:rsid w:val="00D233BB"/>
    <w:rsid w:val="00D3660D"/>
    <w:rsid w:val="00D412C1"/>
    <w:rsid w:val="00D4501D"/>
    <w:rsid w:val="00D50F9A"/>
    <w:rsid w:val="00D537A3"/>
    <w:rsid w:val="00D547A3"/>
    <w:rsid w:val="00D60967"/>
    <w:rsid w:val="00D61879"/>
    <w:rsid w:val="00D75394"/>
    <w:rsid w:val="00D76967"/>
    <w:rsid w:val="00D81521"/>
    <w:rsid w:val="00D816FD"/>
    <w:rsid w:val="00D81F68"/>
    <w:rsid w:val="00D84E70"/>
    <w:rsid w:val="00D90BF4"/>
    <w:rsid w:val="00D90F09"/>
    <w:rsid w:val="00D92EB8"/>
    <w:rsid w:val="00D96023"/>
    <w:rsid w:val="00D969AA"/>
    <w:rsid w:val="00DB04FE"/>
    <w:rsid w:val="00DB0CB6"/>
    <w:rsid w:val="00DB0FB8"/>
    <w:rsid w:val="00DB1A27"/>
    <w:rsid w:val="00DC137E"/>
    <w:rsid w:val="00DC31F6"/>
    <w:rsid w:val="00DC449B"/>
    <w:rsid w:val="00DC7F54"/>
    <w:rsid w:val="00DD5900"/>
    <w:rsid w:val="00DD6EBD"/>
    <w:rsid w:val="00DD7094"/>
    <w:rsid w:val="00DE1273"/>
    <w:rsid w:val="00DE4952"/>
    <w:rsid w:val="00DE4A96"/>
    <w:rsid w:val="00DE61EB"/>
    <w:rsid w:val="00DE6EFE"/>
    <w:rsid w:val="00DF5DAC"/>
    <w:rsid w:val="00DF62A3"/>
    <w:rsid w:val="00E00E90"/>
    <w:rsid w:val="00E04E7D"/>
    <w:rsid w:val="00E073E6"/>
    <w:rsid w:val="00E1047A"/>
    <w:rsid w:val="00E1326D"/>
    <w:rsid w:val="00E2024B"/>
    <w:rsid w:val="00E41201"/>
    <w:rsid w:val="00E418CD"/>
    <w:rsid w:val="00E43041"/>
    <w:rsid w:val="00E43F24"/>
    <w:rsid w:val="00E44208"/>
    <w:rsid w:val="00E4454F"/>
    <w:rsid w:val="00E445BB"/>
    <w:rsid w:val="00E44E37"/>
    <w:rsid w:val="00E460DE"/>
    <w:rsid w:val="00E52D32"/>
    <w:rsid w:val="00E54925"/>
    <w:rsid w:val="00E607F0"/>
    <w:rsid w:val="00E64F00"/>
    <w:rsid w:val="00E66088"/>
    <w:rsid w:val="00E67738"/>
    <w:rsid w:val="00E706A1"/>
    <w:rsid w:val="00E71750"/>
    <w:rsid w:val="00E755FF"/>
    <w:rsid w:val="00E75E15"/>
    <w:rsid w:val="00E76681"/>
    <w:rsid w:val="00E83234"/>
    <w:rsid w:val="00E83F66"/>
    <w:rsid w:val="00E846F5"/>
    <w:rsid w:val="00E84FEA"/>
    <w:rsid w:val="00E90986"/>
    <w:rsid w:val="00E91230"/>
    <w:rsid w:val="00E96EAC"/>
    <w:rsid w:val="00EA05F4"/>
    <w:rsid w:val="00EA66E1"/>
    <w:rsid w:val="00EA6BF9"/>
    <w:rsid w:val="00EB7856"/>
    <w:rsid w:val="00EC0116"/>
    <w:rsid w:val="00EC2FB2"/>
    <w:rsid w:val="00EC6DCC"/>
    <w:rsid w:val="00EC7855"/>
    <w:rsid w:val="00ED066C"/>
    <w:rsid w:val="00ED17EE"/>
    <w:rsid w:val="00ED1BAB"/>
    <w:rsid w:val="00ED7BAF"/>
    <w:rsid w:val="00EF3B9D"/>
    <w:rsid w:val="00F005AA"/>
    <w:rsid w:val="00F01EEE"/>
    <w:rsid w:val="00F1507B"/>
    <w:rsid w:val="00F22F3D"/>
    <w:rsid w:val="00F31AEC"/>
    <w:rsid w:val="00F31F1F"/>
    <w:rsid w:val="00F32F04"/>
    <w:rsid w:val="00F35C92"/>
    <w:rsid w:val="00F37169"/>
    <w:rsid w:val="00F451B7"/>
    <w:rsid w:val="00F526B8"/>
    <w:rsid w:val="00F62C5C"/>
    <w:rsid w:val="00F63A36"/>
    <w:rsid w:val="00F65A65"/>
    <w:rsid w:val="00F71EC5"/>
    <w:rsid w:val="00F767B6"/>
    <w:rsid w:val="00F8013E"/>
    <w:rsid w:val="00F8272B"/>
    <w:rsid w:val="00F83C2B"/>
    <w:rsid w:val="00F84A76"/>
    <w:rsid w:val="00F86299"/>
    <w:rsid w:val="00F8680F"/>
    <w:rsid w:val="00F96EA1"/>
    <w:rsid w:val="00F97BAD"/>
    <w:rsid w:val="00FA6084"/>
    <w:rsid w:val="00FB0557"/>
    <w:rsid w:val="00FB091A"/>
    <w:rsid w:val="00FB0D48"/>
    <w:rsid w:val="00FB1F72"/>
    <w:rsid w:val="00FC3D32"/>
    <w:rsid w:val="00FE1E18"/>
    <w:rsid w:val="00FE6577"/>
    <w:rsid w:val="00FF042B"/>
    <w:rsid w:val="00FF1726"/>
    <w:rsid w:val="00FF3D2F"/>
    <w:rsid w:val="00FF5F2C"/>
    <w:rsid w:val="00FF6A8C"/>
    <w:rsid w:val="00FF71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2A5F"/>
  <w15:chartTrackingRefBased/>
  <w15:docId w15:val="{8C65597B-E042-488E-B893-959AEDB4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04"/>
    <w:pPr>
      <w:spacing w:line="260" w:lineRule="atLeast"/>
      <w:jc w:val="both"/>
    </w:pPr>
    <w:rPr>
      <w:rFonts w:ascii="Palatino Linotype" w:hAnsi="Palatino Linotype"/>
      <w:color w:val="000000"/>
    </w:rPr>
  </w:style>
  <w:style w:type="paragraph" w:styleId="Heading1">
    <w:name w:val="heading 1"/>
    <w:basedOn w:val="Normal"/>
    <w:next w:val="Normal"/>
    <w:link w:val="Heading1Char"/>
    <w:uiPriority w:val="9"/>
    <w:qFormat/>
    <w:rsid w:val="005275FA"/>
    <w:pPr>
      <w:keepNext/>
      <w:adjustRightInd w:val="0"/>
      <w:snapToGrid w:val="0"/>
      <w:spacing w:before="240" w:after="60" w:line="228" w:lineRule="auto"/>
      <w:outlineLvl w:val="0"/>
    </w:pPr>
    <w:rPr>
      <w:b/>
      <w:bCs/>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2230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2304"/>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2304"/>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E213E"/>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522304"/>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2230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unhideWhenUsed/>
    <w:rsid w:val="00522304"/>
    <w:pPr>
      <w:tabs>
        <w:tab w:val="left" w:pos="504"/>
      </w:tabs>
      <w:spacing w:line="240" w:lineRule="atLeast"/>
      <w:ind w:left="504" w:hanging="504"/>
    </w:pPr>
  </w:style>
  <w:style w:type="paragraph" w:styleId="BodyText">
    <w:name w:val="Body Text"/>
    <w:link w:val="BodyTextChar"/>
    <w:rsid w:val="0052230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pPr>
      <w:spacing w:line="240" w:lineRule="auto"/>
    </w:pPr>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pPr>
      <w:spacing w:line="240" w:lineRule="auto"/>
    </w:pPr>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8E00B4"/>
    <w:pPr>
      <w:numPr>
        <w:numId w:val="16"/>
      </w:numPr>
      <w:adjustRightInd w:val="0"/>
      <w:snapToGrid w:val="0"/>
      <w:spacing w:line="228" w:lineRule="auto"/>
      <w:jc w:val="both"/>
    </w:pPr>
    <w:rPr>
      <w:rFonts w:ascii="Palatino Linotype" w:eastAsiaTheme="minorEastAsia" w:hAnsi="Palatino Linotype"/>
      <w:noProof/>
      <w:color w:val="000000"/>
      <w:sz w:val="18"/>
    </w:rPr>
  </w:style>
  <w:style w:type="paragraph" w:customStyle="1" w:styleId="TableParagraph">
    <w:name w:val="Table Paragraph"/>
    <w:basedOn w:val="Normal"/>
    <w:uiPriority w:val="1"/>
    <w:qFormat/>
    <w:rsid w:val="0073314B"/>
    <w:pPr>
      <w:autoSpaceDE w:val="0"/>
      <w:autoSpaceDN w:val="0"/>
      <w:adjustRightInd w:val="0"/>
      <w:spacing w:line="240" w:lineRule="auto"/>
      <w:jc w:val="left"/>
    </w:pPr>
    <w:rPr>
      <w:rFonts w:ascii="Times New Roman" w:hAnsi="Times New Roman"/>
      <w:color w:val="auto"/>
      <w:sz w:val="24"/>
      <w:szCs w:val="24"/>
    </w:rPr>
  </w:style>
  <w:style w:type="paragraph" w:styleId="Revision">
    <w:name w:val="Revision"/>
    <w:hidden/>
    <w:uiPriority w:val="99"/>
    <w:semiHidden/>
    <w:rsid w:val="00506FB6"/>
    <w:rPr>
      <w:rFonts w:ascii="Palatino Linotype" w:hAnsi="Palatino Linotype"/>
      <w:color w:val="000000"/>
    </w:rPr>
  </w:style>
  <w:style w:type="character" w:styleId="FootnoteReference">
    <w:name w:val="footnote reference"/>
    <w:basedOn w:val="DefaultParagraphFont"/>
    <w:uiPriority w:val="99"/>
    <w:semiHidden/>
    <w:unhideWhenUsed/>
    <w:rsid w:val="00ED066C"/>
    <w:rPr>
      <w:vertAlign w:val="superscript"/>
    </w:rPr>
  </w:style>
  <w:style w:type="character" w:customStyle="1" w:styleId="Heading1Char">
    <w:name w:val="Heading 1 Char"/>
    <w:basedOn w:val="DefaultParagraphFont"/>
    <w:link w:val="Heading1"/>
    <w:uiPriority w:val="9"/>
    <w:rsid w:val="005275FA"/>
    <w:rPr>
      <w:rFonts w:ascii="Palatino Linotype" w:hAnsi="Palatino Linotype"/>
      <w:b/>
      <w:bCs/>
      <w:color w:val="000000"/>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86937">
      <w:bodyDiv w:val="1"/>
      <w:marLeft w:val="0"/>
      <w:marRight w:val="0"/>
      <w:marTop w:val="0"/>
      <w:marBottom w:val="0"/>
      <w:divBdr>
        <w:top w:val="none" w:sz="0" w:space="0" w:color="auto"/>
        <w:left w:val="none" w:sz="0" w:space="0" w:color="auto"/>
        <w:bottom w:val="none" w:sz="0" w:space="0" w:color="auto"/>
        <w:right w:val="none" w:sz="0" w:space="0" w:color="auto"/>
      </w:divBdr>
    </w:div>
    <w:div w:id="1343705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ustomXml" Target="ink/ink5.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customXml" Target="ink/ink4.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imouranaabdoulaye@gmail.com" TargetMode="External"/><Relationship Id="rId14" Type="http://schemas.openxmlformats.org/officeDocument/2006/relationships/customXml" Target="ink/ink2.xm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afui%20Dordoh\Desktop\JAPS\Template%20Manuscript-JAPS.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tilisateur\Downloads\RISE\ANALYSE\BASES%20ERISE%202023\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tilisateur\Downloads\RISE\ANALYSE\BASES%20ERISE%202023\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fem_hom!$A$9</c:f>
              <c:strCache>
                <c:ptCount val="1"/>
                <c:pt idx="0">
                  <c:v>Women</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fem_hom!$F$8:$L$8</c:f>
              <c:numCache>
                <c:formatCode>General</c:formatCode>
                <c:ptCount val="7"/>
                <c:pt idx="0">
                  <c:v>2017</c:v>
                </c:pt>
                <c:pt idx="1">
                  <c:v>2018</c:v>
                </c:pt>
                <c:pt idx="2">
                  <c:v>2019</c:v>
                </c:pt>
                <c:pt idx="3">
                  <c:v>2020</c:v>
                </c:pt>
                <c:pt idx="4">
                  <c:v>2021</c:v>
                </c:pt>
                <c:pt idx="5">
                  <c:v>2022</c:v>
                </c:pt>
                <c:pt idx="6">
                  <c:v>2023</c:v>
                </c:pt>
              </c:numCache>
            </c:numRef>
          </c:cat>
          <c:val>
            <c:numRef>
              <c:f>fem_hom!$F$9:$L$9</c:f>
              <c:numCache>
                <c:formatCode>0.00%</c:formatCode>
                <c:ptCount val="7"/>
                <c:pt idx="0">
                  <c:v>4.9557522123893805E-2</c:v>
                </c:pt>
                <c:pt idx="1">
                  <c:v>7.4336283185840707E-2</c:v>
                </c:pt>
                <c:pt idx="2">
                  <c:v>7.6106194690265486E-2</c:v>
                </c:pt>
                <c:pt idx="3">
                  <c:v>7.7876106194690264E-2</c:v>
                </c:pt>
                <c:pt idx="4">
                  <c:v>7.0796460176991149E-2</c:v>
                </c:pt>
                <c:pt idx="5">
                  <c:v>6.9026548672566371E-2</c:v>
                </c:pt>
                <c:pt idx="6">
                  <c:v>4.6017699115044247E-2</c:v>
                </c:pt>
              </c:numCache>
              <c:extLst/>
            </c:numRef>
          </c:val>
          <c:smooth val="0"/>
          <c:extLst>
            <c:ext xmlns:c16="http://schemas.microsoft.com/office/drawing/2014/chart" uri="{C3380CC4-5D6E-409C-BE32-E72D297353CC}">
              <c16:uniqueId val="{00000000-803C-43D5-A5D6-81FE5ED30B7C}"/>
            </c:ext>
          </c:extLst>
        </c:ser>
        <c:ser>
          <c:idx val="1"/>
          <c:order val="1"/>
          <c:tx>
            <c:strRef>
              <c:f>fem_hom!$A$10</c:f>
              <c:strCache>
                <c:ptCount val="1"/>
                <c:pt idx="0">
                  <c:v>Men</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fem_hom!$F$8:$L$8</c:f>
              <c:numCache>
                <c:formatCode>General</c:formatCode>
                <c:ptCount val="7"/>
                <c:pt idx="0">
                  <c:v>2017</c:v>
                </c:pt>
                <c:pt idx="1">
                  <c:v>2018</c:v>
                </c:pt>
                <c:pt idx="2">
                  <c:v>2019</c:v>
                </c:pt>
                <c:pt idx="3">
                  <c:v>2020</c:v>
                </c:pt>
                <c:pt idx="4">
                  <c:v>2021</c:v>
                </c:pt>
                <c:pt idx="5">
                  <c:v>2022</c:v>
                </c:pt>
                <c:pt idx="6">
                  <c:v>2023</c:v>
                </c:pt>
              </c:numCache>
            </c:numRef>
          </c:cat>
          <c:val>
            <c:numRef>
              <c:f>fem_hom!$F$10:$L$10</c:f>
              <c:numCache>
                <c:formatCode>0.00%</c:formatCode>
                <c:ptCount val="7"/>
                <c:pt idx="0">
                  <c:v>3.3088235294117647E-2</c:v>
                </c:pt>
                <c:pt idx="1">
                  <c:v>6.25E-2</c:v>
                </c:pt>
                <c:pt idx="2">
                  <c:v>5.1470588235294115E-2</c:v>
                </c:pt>
                <c:pt idx="3">
                  <c:v>4.779411764705882E-2</c:v>
                </c:pt>
                <c:pt idx="4">
                  <c:v>6.6176470588235295E-2</c:v>
                </c:pt>
                <c:pt idx="5">
                  <c:v>4.779411764705882E-2</c:v>
                </c:pt>
                <c:pt idx="6">
                  <c:v>3.3088235294117647E-2</c:v>
                </c:pt>
              </c:numCache>
              <c:extLst/>
            </c:numRef>
          </c:val>
          <c:smooth val="0"/>
          <c:extLst>
            <c:ext xmlns:c16="http://schemas.microsoft.com/office/drawing/2014/chart" uri="{C3380CC4-5D6E-409C-BE32-E72D297353CC}">
              <c16:uniqueId val="{00000001-803C-43D5-A5D6-81FE5ED30B7C}"/>
            </c:ext>
          </c:extLst>
        </c:ser>
        <c:ser>
          <c:idx val="2"/>
          <c:order val="2"/>
          <c:tx>
            <c:strRef>
              <c:f>fem_hom!$A$11</c:f>
              <c:strCache>
                <c:ptCount val="1"/>
                <c:pt idx="0">
                  <c:v>All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fem_hom!$F$8:$L$8</c:f>
              <c:numCache>
                <c:formatCode>General</c:formatCode>
                <c:ptCount val="7"/>
                <c:pt idx="0">
                  <c:v>2017</c:v>
                </c:pt>
                <c:pt idx="1">
                  <c:v>2018</c:v>
                </c:pt>
                <c:pt idx="2">
                  <c:v>2019</c:v>
                </c:pt>
                <c:pt idx="3">
                  <c:v>2020</c:v>
                </c:pt>
                <c:pt idx="4">
                  <c:v>2021</c:v>
                </c:pt>
                <c:pt idx="5">
                  <c:v>2022</c:v>
                </c:pt>
                <c:pt idx="6">
                  <c:v>2023</c:v>
                </c:pt>
              </c:numCache>
            </c:numRef>
          </c:cat>
          <c:val>
            <c:numRef>
              <c:f>fem_hom!$F$11:$L$11</c:f>
              <c:numCache>
                <c:formatCode>0.00%</c:formatCode>
                <c:ptCount val="7"/>
                <c:pt idx="0">
                  <c:v>4.4205495818399047E-2</c:v>
                </c:pt>
                <c:pt idx="1">
                  <c:v>7.0489844683393074E-2</c:v>
                </c:pt>
                <c:pt idx="2">
                  <c:v>6.8100358422939072E-2</c:v>
                </c:pt>
                <c:pt idx="3">
                  <c:v>6.8100358422939072E-2</c:v>
                </c:pt>
                <c:pt idx="4">
                  <c:v>6.9295101553166066E-2</c:v>
                </c:pt>
                <c:pt idx="5">
                  <c:v>6.2126642771804061E-2</c:v>
                </c:pt>
                <c:pt idx="6">
                  <c:v>4.1816009557945039E-2</c:v>
                </c:pt>
              </c:numCache>
              <c:extLst/>
            </c:numRef>
          </c:val>
          <c:smooth val="0"/>
          <c:extLst>
            <c:ext xmlns:c16="http://schemas.microsoft.com/office/drawing/2014/chart" uri="{C3380CC4-5D6E-409C-BE32-E72D297353CC}">
              <c16:uniqueId val="{00000002-803C-43D5-A5D6-81FE5ED30B7C}"/>
            </c:ext>
          </c:extLst>
        </c:ser>
        <c:dLbls>
          <c:showLegendKey val="0"/>
          <c:showVal val="0"/>
          <c:showCatName val="0"/>
          <c:showSerName val="0"/>
          <c:showPercent val="0"/>
          <c:showBubbleSize val="0"/>
        </c:dLbls>
        <c:marker val="1"/>
        <c:smooth val="0"/>
        <c:axId val="932946048"/>
        <c:axId val="932946880"/>
      </c:lineChart>
      <c:catAx>
        <c:axId val="93294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Palatino Linotype" panose="02040502050505030304" pitchFamily="18" charset="0"/>
                <a:ea typeface="+mn-ea"/>
                <a:cs typeface="+mn-cs"/>
              </a:defRPr>
            </a:pPr>
            <a:endParaRPr lang="en-US"/>
          </a:p>
        </c:txPr>
        <c:crossAx val="932946880"/>
        <c:crosses val="autoZero"/>
        <c:auto val="1"/>
        <c:lblAlgn val="ctr"/>
        <c:lblOffset val="100"/>
        <c:noMultiLvlLbl val="0"/>
      </c:catAx>
      <c:valAx>
        <c:axId val="932946880"/>
        <c:scaling>
          <c:orientation val="minMax"/>
        </c:scaling>
        <c:delete val="0"/>
        <c:axPos val="l"/>
        <c:numFmt formatCode="0.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932946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fem_hom!$A$18</c:f>
              <c:strCache>
                <c:ptCount val="1"/>
                <c:pt idx="0">
                  <c:v>Women</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fem_hom!$F$17:$L$17</c:f>
              <c:numCache>
                <c:formatCode>General</c:formatCode>
                <c:ptCount val="7"/>
                <c:pt idx="0">
                  <c:v>2017</c:v>
                </c:pt>
                <c:pt idx="1">
                  <c:v>2018</c:v>
                </c:pt>
                <c:pt idx="2">
                  <c:v>2019</c:v>
                </c:pt>
                <c:pt idx="3">
                  <c:v>2020</c:v>
                </c:pt>
                <c:pt idx="4">
                  <c:v>2021</c:v>
                </c:pt>
                <c:pt idx="5">
                  <c:v>2022</c:v>
                </c:pt>
                <c:pt idx="6">
                  <c:v>2023</c:v>
                </c:pt>
              </c:numCache>
            </c:numRef>
          </c:cat>
          <c:val>
            <c:numRef>
              <c:f>fem_hom!$F$18:$L$18</c:f>
              <c:numCache>
                <c:formatCode>0.00%</c:formatCode>
                <c:ptCount val="7"/>
                <c:pt idx="0">
                  <c:v>5.6179775280898875E-2</c:v>
                </c:pt>
                <c:pt idx="1">
                  <c:v>5.6179775280898875E-2</c:v>
                </c:pt>
                <c:pt idx="2">
                  <c:v>3.3707865168539325E-2</c:v>
                </c:pt>
                <c:pt idx="3">
                  <c:v>0.29213483146067415</c:v>
                </c:pt>
                <c:pt idx="4">
                  <c:v>0.11235955056179775</c:v>
                </c:pt>
                <c:pt idx="5">
                  <c:v>0.12359550561797752</c:v>
                </c:pt>
                <c:pt idx="6">
                  <c:v>0.10112359550561797</c:v>
                </c:pt>
              </c:numCache>
              <c:extLst/>
            </c:numRef>
          </c:val>
          <c:smooth val="0"/>
          <c:extLst>
            <c:ext xmlns:c16="http://schemas.microsoft.com/office/drawing/2014/chart" uri="{C3380CC4-5D6E-409C-BE32-E72D297353CC}">
              <c16:uniqueId val="{00000000-3BDE-4704-B4A3-08BE276B2FD1}"/>
            </c:ext>
          </c:extLst>
        </c:ser>
        <c:ser>
          <c:idx val="1"/>
          <c:order val="1"/>
          <c:tx>
            <c:strRef>
              <c:f>fem_hom!$A$19</c:f>
              <c:strCache>
                <c:ptCount val="1"/>
                <c:pt idx="0">
                  <c:v>Men</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fem_hom!$F$17:$L$17</c:f>
              <c:numCache>
                <c:formatCode>General</c:formatCode>
                <c:ptCount val="7"/>
                <c:pt idx="0">
                  <c:v>2017</c:v>
                </c:pt>
                <c:pt idx="1">
                  <c:v>2018</c:v>
                </c:pt>
                <c:pt idx="2">
                  <c:v>2019</c:v>
                </c:pt>
                <c:pt idx="3">
                  <c:v>2020</c:v>
                </c:pt>
                <c:pt idx="4">
                  <c:v>2021</c:v>
                </c:pt>
                <c:pt idx="5">
                  <c:v>2022</c:v>
                </c:pt>
                <c:pt idx="6">
                  <c:v>2023</c:v>
                </c:pt>
              </c:numCache>
            </c:numRef>
          </c:cat>
          <c:val>
            <c:numRef>
              <c:f>fem_hom!$F$19:$L$19</c:f>
              <c:numCache>
                <c:formatCode>0.00%</c:formatCode>
                <c:ptCount val="7"/>
                <c:pt idx="0">
                  <c:v>0.16129032258064516</c:v>
                </c:pt>
                <c:pt idx="1">
                  <c:v>0.12903225806451613</c:v>
                </c:pt>
                <c:pt idx="2">
                  <c:v>0.12903225806451613</c:v>
                </c:pt>
                <c:pt idx="3">
                  <c:v>0.19354838709677419</c:v>
                </c:pt>
                <c:pt idx="4">
                  <c:v>3.2258064516129031E-2</c:v>
                </c:pt>
                <c:pt idx="5">
                  <c:v>0.12903225806451613</c:v>
                </c:pt>
                <c:pt idx="6">
                  <c:v>6.4516129032258063E-2</c:v>
                </c:pt>
              </c:numCache>
              <c:extLst/>
            </c:numRef>
          </c:val>
          <c:smooth val="0"/>
          <c:extLst>
            <c:ext xmlns:c16="http://schemas.microsoft.com/office/drawing/2014/chart" uri="{C3380CC4-5D6E-409C-BE32-E72D297353CC}">
              <c16:uniqueId val="{00000001-3BDE-4704-B4A3-08BE276B2FD1}"/>
            </c:ext>
          </c:extLst>
        </c:ser>
        <c:ser>
          <c:idx val="2"/>
          <c:order val="2"/>
          <c:tx>
            <c:strRef>
              <c:f>fem_hom!$A$20</c:f>
              <c:strCache>
                <c:ptCount val="1"/>
                <c:pt idx="0">
                  <c:v>All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fem_hom!$F$17:$L$17</c:f>
              <c:numCache>
                <c:formatCode>General</c:formatCode>
                <c:ptCount val="7"/>
                <c:pt idx="0">
                  <c:v>2017</c:v>
                </c:pt>
                <c:pt idx="1">
                  <c:v>2018</c:v>
                </c:pt>
                <c:pt idx="2">
                  <c:v>2019</c:v>
                </c:pt>
                <c:pt idx="3">
                  <c:v>2020</c:v>
                </c:pt>
                <c:pt idx="4">
                  <c:v>2021</c:v>
                </c:pt>
                <c:pt idx="5">
                  <c:v>2022</c:v>
                </c:pt>
                <c:pt idx="6">
                  <c:v>2023</c:v>
                </c:pt>
              </c:numCache>
            </c:numRef>
          </c:cat>
          <c:val>
            <c:numRef>
              <c:f>fem_hom!$F$20:$L$20</c:f>
              <c:numCache>
                <c:formatCode>0.00%</c:formatCode>
                <c:ptCount val="7"/>
                <c:pt idx="0">
                  <c:v>8.3333333333333329E-2</c:v>
                </c:pt>
                <c:pt idx="1">
                  <c:v>7.4999999999999997E-2</c:v>
                </c:pt>
                <c:pt idx="2">
                  <c:v>5.8333333333333334E-2</c:v>
                </c:pt>
                <c:pt idx="3">
                  <c:v>0.26666666666666666</c:v>
                </c:pt>
                <c:pt idx="4">
                  <c:v>9.166666666666666E-2</c:v>
                </c:pt>
                <c:pt idx="5">
                  <c:v>0.125</c:v>
                </c:pt>
                <c:pt idx="6">
                  <c:v>9.166666666666666E-2</c:v>
                </c:pt>
              </c:numCache>
              <c:extLst/>
            </c:numRef>
          </c:val>
          <c:smooth val="0"/>
          <c:extLst>
            <c:ext xmlns:c16="http://schemas.microsoft.com/office/drawing/2014/chart" uri="{C3380CC4-5D6E-409C-BE32-E72D297353CC}">
              <c16:uniqueId val="{00000002-3BDE-4704-B4A3-08BE276B2FD1}"/>
            </c:ext>
          </c:extLst>
        </c:ser>
        <c:dLbls>
          <c:showLegendKey val="0"/>
          <c:showVal val="0"/>
          <c:showCatName val="0"/>
          <c:showSerName val="0"/>
          <c:showPercent val="0"/>
          <c:showBubbleSize val="0"/>
        </c:dLbls>
        <c:marker val="1"/>
        <c:smooth val="0"/>
        <c:axId val="936698064"/>
        <c:axId val="936691408"/>
      </c:lineChart>
      <c:catAx>
        <c:axId val="93669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Palatino Linotype" panose="02040502050505030304" pitchFamily="18" charset="0"/>
                <a:ea typeface="+mn-ea"/>
                <a:cs typeface="+mn-cs"/>
              </a:defRPr>
            </a:pPr>
            <a:endParaRPr lang="en-US"/>
          </a:p>
        </c:txPr>
        <c:crossAx val="936691408"/>
        <c:crosses val="autoZero"/>
        <c:auto val="1"/>
        <c:lblAlgn val="ctr"/>
        <c:lblOffset val="100"/>
        <c:noMultiLvlLbl val="0"/>
      </c:catAx>
      <c:valAx>
        <c:axId val="936691408"/>
        <c:scaling>
          <c:orientation val="minMax"/>
        </c:scaling>
        <c:delete val="0"/>
        <c:axPos val="l"/>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9366980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29T09:59:52.098"/>
    </inkml:context>
    <inkml:brush xml:id="br0">
      <inkml:brushProperty name="width" value="0.1" units="cm"/>
      <inkml:brushProperty name="height" value="0.6" units="cm"/>
      <inkml:brushProperty name="color" value="#00A0D7"/>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29T09:59:43.560"/>
    </inkml:context>
    <inkml:brush xml:id="br0">
      <inkml:brushProperty name="width" value="0.1" units="cm"/>
      <inkml:brushProperty name="height" value="0.6" units="cm"/>
      <inkml:brushProperty name="color" value="#00A0D7"/>
      <inkml:brushProperty name="ignorePressure" value="1"/>
      <inkml:brushProperty name="inkEffects" value="pencil"/>
    </inkml:brush>
  </inkml:definitions>
  <inkml:trace contextRef="#ctx0" brushRef="#br0">72 0,'0'0</inkml:trace>
  <inkml:trace contextRef="#ctx0" brushRef="#br0" timeOffset="1844.89">0 266,'0'0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29T09:59:41.725"/>
    </inkml:context>
    <inkml:brush xml:id="br0">
      <inkml:brushProperty name="width" value="0.1" units="cm"/>
      <inkml:brushProperty name="height" value="0.6" units="cm"/>
      <inkml:brushProperty name="color" value="#00A0D7"/>
      <inkml:brushProperty name="ignorePressure" value="1"/>
      <inkml:brushProperty name="inkEffects" value="pencil"/>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29T09:59:40.933"/>
    </inkml:context>
    <inkml:brush xml:id="br0">
      <inkml:brushProperty name="width" value="0.1" units="cm"/>
      <inkml:brushProperty name="height" value="0.6" units="cm"/>
      <inkml:brushProperty name="color" value="#00A0D7"/>
      <inkml:brushProperty name="ignorePressure" value="1"/>
      <inkml:brushProperty name="inkEffects" value="pencil"/>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29T09:59:34.736"/>
    </inkml:context>
    <inkml:brush xml:id="br0">
      <inkml:brushProperty name="width" value="0.1" units="cm"/>
      <inkml:brushProperty name="height" value="0.6" units="cm"/>
      <inkml:brushProperty name="color" value="#00A0D7"/>
      <inkml:brushProperty name="ignorePressure" value="1"/>
      <inkml:brushProperty name="inkEffects" value="pencil"/>
    </inkml:brush>
  </inkml:definitions>
  <inkml:trace contextRef="#ctx0" brushRef="#br0">0 354,'0'0</inkml:trace>
  <inkml:trace contextRef="#ctx0" brushRef="#br0" timeOffset="233.92">0 354,'0'0</inkml:trace>
  <inkml:trace contextRef="#ctx0" brushRef="#br0" timeOffset="1060.22">34 354,'0'0</inkml:trace>
  <inkml:trace contextRef="#ctx0" brushRef="#br0" timeOffset="2138.73">122 171,'0'0</inkml:trace>
  <inkml:trace contextRef="#ctx0" brushRef="#br0" timeOffset="2660.02">122 48,'0'0</inkml:trace>
  <inkml:trace contextRef="#ctx0" brushRef="#br0" timeOffset="5347.9">122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1BF9-6AB1-4193-82AA-C4161763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Manuscript-JAPS</Template>
  <TotalTime>2</TotalTime>
  <Pages>21</Pages>
  <Words>21673</Words>
  <Characters>121156</Characters>
  <Application>Microsoft Office Word</Application>
  <DocSecurity>0</DocSecurity>
  <Lines>3188</Lines>
  <Paragraphs>2011</Paragraphs>
  <ScaleCrop>false</ScaleCrop>
  <HeadingPairs>
    <vt:vector size="6" baseType="variant">
      <vt:variant>
        <vt:lpstr>Titre</vt:lpstr>
      </vt:variant>
      <vt:variant>
        <vt:i4>1</vt:i4>
      </vt:variant>
      <vt:variant>
        <vt:lpstr>Title</vt:lpstr>
      </vt:variant>
      <vt:variant>
        <vt:i4>1</vt:i4>
      </vt:variant>
      <vt:variant>
        <vt:lpstr>Headings</vt:lpstr>
      </vt:variant>
      <vt:variant>
        <vt:i4>13</vt:i4>
      </vt:variant>
    </vt:vector>
  </HeadingPairs>
  <TitlesOfParts>
    <vt:vector size="15" baseType="lpstr">
      <vt:lpstr>Type of the Paper (Article</vt:lpstr>
      <vt:lpstr>Type of the Paper (Article</vt:lpstr>
      <vt:lpstr>1. Introduction</vt:lpstr>
      <vt:lpstr>2. Materials and Methods</vt:lpstr>
      <vt:lpstr>3. Results</vt:lpstr>
      <vt:lpstr>    3.1. Empirical analysis</vt:lpstr>
      <vt:lpstr>        3.1.1. Profile of respondents according to certain socio-demographic characteris</vt:lpstr>
      <vt:lpstr>        3.1.2. Employment and unemployment dynamics in Cotonou</vt:lpstr>
      <vt:lpstr>        3.1.3. Descriptive analysis of employment and unemployment spells in Cotonou</vt:lpstr>
      <vt:lpstr>        3.1.4. Cox model taking into account time-dependent covariates</vt:lpstr>
      <vt:lpstr>4. Discussion and Suggestions </vt:lpstr>
      <vt:lpstr>    4.1. Trend in employment rates</vt:lpstr>
      <vt:lpstr>    4.2. Trends in the employment rate</vt:lpstr>
      <vt:lpstr>    4.3. Influence of gender on duration of employment and unemployment</vt:lpstr>
      <vt:lpstr>    4.4. Influence of education level on duration of employment and unemployment</vt:lpstr>
    </vt:vector>
  </TitlesOfParts>
  <Company/>
  <LinksUpToDate>false</LinksUpToDate>
  <CharactersWithSpaces>140818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Makafui Dordoh</dc:creator>
  <cp:keywords/>
  <dc:description/>
  <cp:lastModifiedBy>UAPS UEPA</cp:lastModifiedBy>
  <cp:revision>2</cp:revision>
  <dcterms:created xsi:type="dcterms:W3CDTF">2026-07-23T08:40:00Z</dcterms:created>
  <dcterms:modified xsi:type="dcterms:W3CDTF">2026-07-23T08:40:00Z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zotero-version="9.0.5"&gt;&lt;session id="LJZqq3PC"/&gt;&lt;style id="http://www.zotero.org/styles/international-journal-of-theoretical-physics" hasBibliography="1" bibliographyStyleHasBeenSet="1"/&gt;&lt;prefs&gt;&lt;pref name="fieldType" value="Field"/&gt;&lt;</vt:lpwstr>
  </property>
  <property fmtid="{D5CDD505-2E9C-101B-9397-08002B2CF9AE}" pid="3" name="ZOTERO_PREF_2">
    <vt:lpwstr>/prefs&gt;&lt;/data&gt;</vt:lpwstr>
  </property>
  <property fmtid="{D5CDD505-2E9C-101B-9397-08002B2CF9AE}" pid="4" name="GrammarlyDocumentId">
    <vt:lpwstr>e343900f-b84e-4fe7-a7d0-6bb1cd640766</vt:lpwstr>
  </property>
</Properties>
</file>